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70425C" w:rsidRDefault="009C7A53" w:rsidP="004B3778">
      <w:pPr>
        <w:widowControl w:val="0"/>
        <w:autoSpaceDE w:val="0"/>
        <w:autoSpaceDN w:val="0"/>
        <w:jc w:val="center"/>
        <w:rPr>
          <w:sz w:val="28"/>
          <w:szCs w:val="28"/>
        </w:rPr>
      </w:pPr>
      <w:r w:rsidRPr="0070425C">
        <w:rPr>
          <w:noProof/>
          <w:sz w:val="22"/>
          <w:szCs w:val="20"/>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70425C" w:rsidRDefault="009C7A53" w:rsidP="004B3778">
      <w:pPr>
        <w:widowControl w:val="0"/>
        <w:autoSpaceDE w:val="0"/>
        <w:autoSpaceDN w:val="0"/>
        <w:jc w:val="center"/>
        <w:rPr>
          <w:sz w:val="22"/>
          <w:szCs w:val="22"/>
        </w:rPr>
      </w:pPr>
    </w:p>
    <w:p w:rsidR="009C7A53" w:rsidRPr="0070425C" w:rsidRDefault="009C7A53" w:rsidP="004B3778">
      <w:pPr>
        <w:keepNext/>
        <w:jc w:val="center"/>
        <w:outlineLvl w:val="1"/>
        <w:rPr>
          <w:b/>
          <w:sz w:val="32"/>
          <w:szCs w:val="32"/>
        </w:rPr>
      </w:pPr>
      <w:r w:rsidRPr="0070425C">
        <w:rPr>
          <w:b/>
          <w:sz w:val="32"/>
          <w:szCs w:val="32"/>
        </w:rPr>
        <w:t>АДМИНИСТРАЦИЯ СЕЧЕНОВСКОГО</w:t>
      </w:r>
    </w:p>
    <w:p w:rsidR="009C7A53" w:rsidRPr="0070425C" w:rsidRDefault="009C7A53" w:rsidP="004B3778">
      <w:pPr>
        <w:keepNext/>
        <w:jc w:val="center"/>
        <w:outlineLvl w:val="1"/>
        <w:rPr>
          <w:b/>
          <w:sz w:val="32"/>
          <w:szCs w:val="32"/>
        </w:rPr>
      </w:pPr>
      <w:r w:rsidRPr="0070425C">
        <w:rPr>
          <w:b/>
          <w:sz w:val="32"/>
          <w:szCs w:val="32"/>
        </w:rPr>
        <w:t xml:space="preserve">МУНИЦИПАЛЬНОГО </w:t>
      </w:r>
      <w:r w:rsidR="00226A5A" w:rsidRPr="0070425C">
        <w:rPr>
          <w:b/>
          <w:sz w:val="32"/>
          <w:szCs w:val="32"/>
        </w:rPr>
        <w:t>ОКРУГА</w:t>
      </w: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НИЖЕГОРОДСКОЙ ОБЛАСТИ</w:t>
      </w:r>
    </w:p>
    <w:p w:rsidR="00204B81" w:rsidRPr="0070425C" w:rsidRDefault="00204B81" w:rsidP="004B3778">
      <w:pPr>
        <w:jc w:val="center"/>
        <w:rPr>
          <w:rFonts w:eastAsia="Calibri"/>
          <w:b/>
          <w:sz w:val="28"/>
          <w:szCs w:val="28"/>
          <w:lang w:eastAsia="en-US"/>
        </w:rPr>
      </w:pP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ПОСТАНОВЛЕНИЕ</w:t>
      </w:r>
    </w:p>
    <w:p w:rsidR="00D84CA3" w:rsidRPr="0070425C" w:rsidRDefault="00D84CA3" w:rsidP="004B3778">
      <w:pPr>
        <w:jc w:val="center"/>
        <w:rPr>
          <w:rFonts w:eastAsia="Calibri"/>
          <w:b/>
          <w:sz w:val="22"/>
          <w:szCs w:val="22"/>
          <w:lang w:eastAsia="en-US"/>
        </w:rPr>
      </w:pPr>
    </w:p>
    <w:p w:rsidR="004D2DFF" w:rsidRPr="0070425C" w:rsidRDefault="004510A6" w:rsidP="004B3778">
      <w:pPr>
        <w:pStyle w:val="ConsPlusTitle"/>
        <w:rPr>
          <w:rFonts w:ascii="Times New Roman" w:hAnsi="Times New Roman" w:cs="Times New Roman"/>
          <w:b w:val="0"/>
          <w:sz w:val="28"/>
          <w:szCs w:val="28"/>
          <w:u w:val="single"/>
        </w:rPr>
      </w:pPr>
      <w:r>
        <w:rPr>
          <w:rFonts w:ascii="Times New Roman" w:hAnsi="Times New Roman" w:cs="Times New Roman"/>
          <w:b w:val="0"/>
          <w:sz w:val="28"/>
          <w:szCs w:val="28"/>
          <w:u w:val="single"/>
        </w:rPr>
        <w:t>05</w:t>
      </w:r>
      <w:r w:rsidR="00E907FD">
        <w:rPr>
          <w:rFonts w:ascii="Times New Roman" w:hAnsi="Times New Roman" w:cs="Times New Roman"/>
          <w:b w:val="0"/>
          <w:sz w:val="28"/>
          <w:szCs w:val="28"/>
          <w:u w:val="single"/>
        </w:rPr>
        <w:t>.04.2023</w:t>
      </w:r>
      <w:r w:rsidR="009C7A53" w:rsidRPr="0070425C">
        <w:rPr>
          <w:rFonts w:ascii="Times New Roman" w:hAnsi="Times New Roman" w:cs="Times New Roman"/>
          <w:b w:val="0"/>
          <w:sz w:val="28"/>
          <w:szCs w:val="28"/>
          <w:u w:val="single"/>
        </w:rPr>
        <w:t xml:space="preserve"> г.</w:t>
      </w:r>
      <w:r w:rsidR="00E907FD">
        <w:rPr>
          <w:rFonts w:ascii="Times New Roman" w:hAnsi="Times New Roman" w:cs="Times New Roman"/>
          <w:b w:val="0"/>
          <w:sz w:val="28"/>
          <w:szCs w:val="28"/>
          <w:u w:val="single"/>
        </w:rPr>
        <w:t xml:space="preserve"> </w:t>
      </w:r>
      <w:r w:rsidR="00E907FD">
        <w:rPr>
          <w:rFonts w:ascii="Times New Roman" w:hAnsi="Times New Roman" w:cs="Times New Roman"/>
          <w:b w:val="0"/>
          <w:sz w:val="28"/>
          <w:szCs w:val="28"/>
        </w:rPr>
        <w:t xml:space="preserve">                                                                                               </w:t>
      </w:r>
      <w:r w:rsidR="003D47BE" w:rsidRPr="0070425C">
        <w:rPr>
          <w:rFonts w:ascii="Times New Roman" w:hAnsi="Times New Roman" w:cs="Times New Roman"/>
          <w:b w:val="0"/>
          <w:sz w:val="28"/>
          <w:szCs w:val="28"/>
          <w:u w:val="single"/>
        </w:rPr>
        <w:t xml:space="preserve">№ </w:t>
      </w:r>
      <w:r>
        <w:rPr>
          <w:rFonts w:ascii="Times New Roman" w:hAnsi="Times New Roman" w:cs="Times New Roman"/>
          <w:b w:val="0"/>
          <w:sz w:val="28"/>
          <w:szCs w:val="28"/>
          <w:u w:val="single"/>
        </w:rPr>
        <w:t>370</w:t>
      </w:r>
    </w:p>
    <w:p w:rsidR="00D020CB" w:rsidRPr="0070425C" w:rsidRDefault="00D020CB" w:rsidP="004B3778">
      <w:pPr>
        <w:pStyle w:val="aa"/>
        <w:jc w:val="center"/>
        <w:rPr>
          <w:b/>
          <w:sz w:val="24"/>
          <w:szCs w:val="24"/>
        </w:rPr>
      </w:pPr>
    </w:p>
    <w:p w:rsidR="003277DB" w:rsidRPr="00775EF9" w:rsidRDefault="003277DB" w:rsidP="003277DB">
      <w:pPr>
        <w:jc w:val="center"/>
        <w:rPr>
          <w:b/>
          <w:sz w:val="28"/>
          <w:szCs w:val="28"/>
        </w:rPr>
      </w:pPr>
      <w:r w:rsidRPr="00775EF9">
        <w:rPr>
          <w:b/>
          <w:sz w:val="28"/>
          <w:szCs w:val="28"/>
        </w:rPr>
        <w:t>О</w:t>
      </w:r>
      <w:r>
        <w:rPr>
          <w:b/>
          <w:sz w:val="28"/>
          <w:szCs w:val="28"/>
        </w:rPr>
        <w:t xml:space="preserve"> внесении изменений в </w:t>
      </w:r>
      <w:r w:rsidRPr="00775EF9">
        <w:rPr>
          <w:b/>
          <w:sz w:val="28"/>
          <w:szCs w:val="28"/>
        </w:rPr>
        <w:t>муниципальн</w:t>
      </w:r>
      <w:r>
        <w:rPr>
          <w:b/>
          <w:sz w:val="28"/>
          <w:szCs w:val="28"/>
        </w:rPr>
        <w:t>ую</w:t>
      </w:r>
      <w:r w:rsidRPr="00775EF9">
        <w:rPr>
          <w:b/>
          <w:sz w:val="28"/>
          <w:szCs w:val="28"/>
        </w:rPr>
        <w:t xml:space="preserve"> программ</w:t>
      </w:r>
      <w:r>
        <w:rPr>
          <w:b/>
          <w:sz w:val="28"/>
          <w:szCs w:val="28"/>
        </w:rPr>
        <w:t>у</w:t>
      </w:r>
    </w:p>
    <w:p w:rsidR="003277DB" w:rsidRPr="00775EF9" w:rsidRDefault="003277DB" w:rsidP="003277DB">
      <w:pPr>
        <w:jc w:val="center"/>
        <w:rPr>
          <w:b/>
          <w:sz w:val="28"/>
          <w:szCs w:val="28"/>
        </w:rPr>
      </w:pPr>
      <w:r w:rsidRPr="00775EF9">
        <w:rPr>
          <w:b/>
          <w:sz w:val="28"/>
          <w:szCs w:val="28"/>
        </w:rPr>
        <w:t xml:space="preserve">«Развитие образования в Сеченовском муниципальном </w:t>
      </w:r>
      <w:r>
        <w:rPr>
          <w:b/>
          <w:sz w:val="28"/>
          <w:szCs w:val="28"/>
        </w:rPr>
        <w:t>округ</w:t>
      </w:r>
      <w:r w:rsidRPr="00775EF9">
        <w:rPr>
          <w:b/>
          <w:sz w:val="28"/>
          <w:szCs w:val="28"/>
        </w:rPr>
        <w:t>е Нижегородской области</w:t>
      </w:r>
      <w:r>
        <w:rPr>
          <w:b/>
          <w:sz w:val="28"/>
          <w:szCs w:val="28"/>
        </w:rPr>
        <w:t xml:space="preserve">», </w:t>
      </w:r>
      <w:proofErr w:type="gramStart"/>
      <w:r>
        <w:rPr>
          <w:b/>
          <w:sz w:val="28"/>
          <w:szCs w:val="28"/>
        </w:rPr>
        <w:t>утвержденную</w:t>
      </w:r>
      <w:proofErr w:type="gramEnd"/>
      <w:r>
        <w:rPr>
          <w:b/>
          <w:sz w:val="28"/>
          <w:szCs w:val="28"/>
        </w:rPr>
        <w:t xml:space="preserve"> постановлением Администрации Сеченовского муниципального округа Нижегородской области от 19.12.2022 года №191</w:t>
      </w:r>
    </w:p>
    <w:p w:rsidR="003277DB" w:rsidRPr="00775EF9" w:rsidRDefault="003277DB" w:rsidP="003277DB">
      <w:pPr>
        <w:ind w:firstLine="709"/>
        <w:jc w:val="both"/>
        <w:rPr>
          <w:sz w:val="28"/>
          <w:szCs w:val="28"/>
        </w:rPr>
      </w:pPr>
    </w:p>
    <w:p w:rsidR="00E907FD" w:rsidRPr="000B15B7" w:rsidRDefault="00E907FD" w:rsidP="003277DB">
      <w:pPr>
        <w:pStyle w:val="Style4"/>
        <w:widowControl/>
        <w:spacing w:line="240" w:lineRule="auto"/>
        <w:ind w:firstLine="709"/>
        <w:rPr>
          <w:sz w:val="28"/>
          <w:szCs w:val="28"/>
        </w:rPr>
      </w:pPr>
      <w:r>
        <w:rPr>
          <w:sz w:val="28"/>
          <w:szCs w:val="28"/>
        </w:rPr>
        <w:t xml:space="preserve"> </w:t>
      </w:r>
    </w:p>
    <w:p w:rsidR="003277DB" w:rsidRPr="000B15B7" w:rsidRDefault="00E907FD" w:rsidP="003277DB">
      <w:pPr>
        <w:pStyle w:val="Style4"/>
        <w:widowControl/>
        <w:spacing w:line="240" w:lineRule="auto"/>
        <w:ind w:firstLine="709"/>
        <w:rPr>
          <w:b/>
          <w:sz w:val="28"/>
          <w:szCs w:val="28"/>
        </w:rPr>
      </w:pPr>
      <w:r w:rsidRPr="004C487F">
        <w:rPr>
          <w:sz w:val="28"/>
          <w:szCs w:val="28"/>
        </w:rPr>
        <w:t xml:space="preserve">В соответствии с </w:t>
      </w:r>
      <w:r>
        <w:rPr>
          <w:sz w:val="28"/>
          <w:szCs w:val="28"/>
        </w:rPr>
        <w:t xml:space="preserve">Постановлением правительства Нижегородской области от 21.02.2023г. №156 </w:t>
      </w:r>
      <w:r w:rsidRPr="00E907FD">
        <w:rPr>
          <w:rFonts w:eastAsiaTheme="minorHAnsi"/>
          <w:color w:val="000000"/>
          <w:lang w:eastAsia="en-US"/>
        </w:rPr>
        <w:t xml:space="preserve"> </w:t>
      </w:r>
      <w:r>
        <w:rPr>
          <w:rFonts w:eastAsiaTheme="minorHAnsi"/>
          <w:color w:val="000000"/>
          <w:lang w:eastAsia="en-US"/>
        </w:rPr>
        <w:t>«</w:t>
      </w:r>
      <w:r w:rsidRPr="00E907FD">
        <w:rPr>
          <w:rFonts w:eastAsiaTheme="minorHAnsi"/>
          <w:bCs/>
          <w:color w:val="000000"/>
          <w:sz w:val="28"/>
          <w:szCs w:val="28"/>
          <w:lang w:eastAsia="en-US"/>
        </w:rPr>
        <w:t>О внесении изменений в государственную программу "Развитие образования Нижегородской области", утвержденную постановлением Правительства Нижегородской области от 30 апреля 2014 г. № 301</w:t>
      </w:r>
      <w:r>
        <w:rPr>
          <w:sz w:val="28"/>
          <w:szCs w:val="28"/>
        </w:rPr>
        <w:t>»,</w:t>
      </w:r>
      <w:r w:rsidRPr="00E907FD">
        <w:rPr>
          <w:sz w:val="28"/>
          <w:szCs w:val="28"/>
        </w:rPr>
        <w:t xml:space="preserve"> </w:t>
      </w:r>
      <w:r w:rsidR="003277DB" w:rsidRPr="000B15B7">
        <w:rPr>
          <w:sz w:val="28"/>
          <w:szCs w:val="28"/>
        </w:rPr>
        <w:t xml:space="preserve">Администрация Сеченовского муниципального </w:t>
      </w:r>
      <w:r w:rsidR="003277DB">
        <w:rPr>
          <w:sz w:val="28"/>
          <w:szCs w:val="28"/>
        </w:rPr>
        <w:t>округ</w:t>
      </w:r>
      <w:r w:rsidR="003277DB" w:rsidRPr="000B15B7">
        <w:rPr>
          <w:sz w:val="28"/>
          <w:szCs w:val="28"/>
        </w:rPr>
        <w:t xml:space="preserve">а </w:t>
      </w:r>
      <w:r w:rsidR="003277DB" w:rsidRPr="000B15B7">
        <w:rPr>
          <w:b/>
          <w:sz w:val="28"/>
          <w:szCs w:val="28"/>
        </w:rPr>
        <w:t>постановляет:</w:t>
      </w:r>
    </w:p>
    <w:p w:rsidR="003277DB" w:rsidRDefault="003277DB" w:rsidP="003277DB">
      <w:pPr>
        <w:ind w:firstLine="709"/>
        <w:jc w:val="both"/>
        <w:rPr>
          <w:sz w:val="28"/>
          <w:szCs w:val="28"/>
        </w:rPr>
      </w:pPr>
      <w:r w:rsidRPr="00775EF9">
        <w:rPr>
          <w:sz w:val="28"/>
          <w:szCs w:val="28"/>
        </w:rPr>
        <w:t xml:space="preserve">1. </w:t>
      </w:r>
      <w:r>
        <w:rPr>
          <w:sz w:val="28"/>
          <w:szCs w:val="28"/>
        </w:rPr>
        <w:t>Внести в</w:t>
      </w:r>
      <w:r w:rsidRPr="00775EF9">
        <w:rPr>
          <w:sz w:val="28"/>
          <w:szCs w:val="28"/>
        </w:rPr>
        <w:t xml:space="preserve"> муниципальную программу «Развитие образования в Сеченовском муниципальном </w:t>
      </w:r>
      <w:r>
        <w:rPr>
          <w:sz w:val="28"/>
          <w:szCs w:val="28"/>
        </w:rPr>
        <w:t>округ</w:t>
      </w:r>
      <w:r w:rsidRPr="00775EF9">
        <w:rPr>
          <w:sz w:val="28"/>
          <w:szCs w:val="28"/>
        </w:rPr>
        <w:t>е Нижегородской области</w:t>
      </w:r>
      <w:r>
        <w:rPr>
          <w:sz w:val="28"/>
          <w:szCs w:val="28"/>
        </w:rPr>
        <w:t>», утвержденную постановлением Администрации Сеченовского муниципального округа Нижегородской области от 19.12.2022 года №191</w:t>
      </w:r>
      <w:r w:rsidR="00E907FD">
        <w:rPr>
          <w:sz w:val="28"/>
          <w:szCs w:val="28"/>
        </w:rPr>
        <w:t xml:space="preserve"> (с изменениями от 29.12.2022г. №276)</w:t>
      </w:r>
      <w:r>
        <w:rPr>
          <w:sz w:val="28"/>
          <w:szCs w:val="28"/>
        </w:rPr>
        <w:t xml:space="preserve"> следующие изменения:</w:t>
      </w:r>
    </w:p>
    <w:p w:rsidR="003277DB" w:rsidRDefault="003277DB" w:rsidP="007F45F5">
      <w:pPr>
        <w:ind w:firstLine="708"/>
        <w:jc w:val="both"/>
        <w:rPr>
          <w:sz w:val="28"/>
          <w:szCs w:val="28"/>
        </w:rPr>
      </w:pPr>
      <w:r w:rsidRPr="00C52A27">
        <w:rPr>
          <w:sz w:val="28"/>
          <w:szCs w:val="28"/>
        </w:rPr>
        <w:t>1.1.</w:t>
      </w:r>
      <w:r w:rsidR="00E907FD">
        <w:rPr>
          <w:sz w:val="28"/>
          <w:szCs w:val="28"/>
        </w:rPr>
        <w:t xml:space="preserve"> </w:t>
      </w:r>
      <w:r w:rsidRPr="00775EF9">
        <w:rPr>
          <w:sz w:val="28"/>
          <w:szCs w:val="28"/>
        </w:rPr>
        <w:t xml:space="preserve">В паспорте программы, в таблице позицию «Объемы бюджетных ассигнований </w:t>
      </w:r>
      <w:r>
        <w:rPr>
          <w:sz w:val="28"/>
          <w:szCs w:val="28"/>
        </w:rPr>
        <w:t>П</w:t>
      </w:r>
      <w:r w:rsidRPr="00775EF9">
        <w:rPr>
          <w:sz w:val="28"/>
          <w:szCs w:val="28"/>
        </w:rPr>
        <w:t xml:space="preserve">рограммы за счет средств </w:t>
      </w:r>
      <w:r>
        <w:rPr>
          <w:sz w:val="28"/>
          <w:szCs w:val="28"/>
        </w:rPr>
        <w:t>окруж</w:t>
      </w:r>
      <w:r w:rsidRPr="00775EF9">
        <w:rPr>
          <w:sz w:val="28"/>
          <w:szCs w:val="28"/>
        </w:rPr>
        <w:t>ного бюджета (в разбивке по подпрограммам)» изложить в следующей редакции:</w:t>
      </w:r>
    </w:p>
    <w:p w:rsidR="003277DB" w:rsidRPr="00B948BB" w:rsidRDefault="003277DB" w:rsidP="003277DB">
      <w:pPr>
        <w:widowControl w:val="0"/>
        <w:ind w:firstLine="709"/>
        <w:jc w:val="both"/>
        <w:rPr>
          <w:rFonts w:eastAsia="Andale Sans UI"/>
          <w:kern w:val="1"/>
          <w:sz w:val="28"/>
          <w:szCs w:val="28"/>
        </w:rPr>
      </w:pPr>
      <w:r w:rsidRPr="00485FE2">
        <w:rPr>
          <w:sz w:val="28"/>
          <w:szCs w:val="28"/>
        </w:rPr>
        <w:t>«</w:t>
      </w:r>
      <w:r w:rsidRPr="00485FE2">
        <w:rPr>
          <w:rFonts w:eastAsia="Andale Sans UI"/>
          <w:kern w:val="1"/>
          <w:sz w:val="28"/>
          <w:szCs w:val="28"/>
        </w:rPr>
        <w:t>Общий объем финансирования Программы из бюджета</w:t>
      </w:r>
      <w:r>
        <w:rPr>
          <w:rFonts w:eastAsia="Andale Sans UI"/>
          <w:kern w:val="1"/>
          <w:sz w:val="28"/>
          <w:szCs w:val="28"/>
        </w:rPr>
        <w:t xml:space="preserve"> муниципального округа</w:t>
      </w:r>
      <w:r w:rsidRPr="00485FE2">
        <w:rPr>
          <w:rFonts w:eastAsia="Andale Sans UI"/>
          <w:kern w:val="1"/>
          <w:sz w:val="28"/>
          <w:szCs w:val="28"/>
        </w:rPr>
        <w:t xml:space="preserve"> в ценах соответствующих лет составляет </w:t>
      </w:r>
      <w:r w:rsidRPr="00B948BB">
        <w:rPr>
          <w:rFonts w:eastAsia="Andale Sans UI"/>
          <w:kern w:val="1"/>
          <w:sz w:val="28"/>
          <w:szCs w:val="28"/>
        </w:rPr>
        <w:t>2 0</w:t>
      </w:r>
      <w:r w:rsidR="002223EA" w:rsidRPr="00B948BB">
        <w:rPr>
          <w:rFonts w:eastAsia="Andale Sans UI"/>
          <w:kern w:val="1"/>
          <w:sz w:val="28"/>
          <w:szCs w:val="28"/>
        </w:rPr>
        <w:t>74</w:t>
      </w:r>
      <w:r w:rsidRPr="00B948BB">
        <w:rPr>
          <w:rFonts w:eastAsia="Andale Sans UI"/>
          <w:kern w:val="1"/>
          <w:sz w:val="28"/>
          <w:szCs w:val="28"/>
        </w:rPr>
        <w:t xml:space="preserve"> </w:t>
      </w:r>
      <w:r w:rsidR="002223EA" w:rsidRPr="00B948BB">
        <w:rPr>
          <w:rFonts w:eastAsia="Andale Sans UI"/>
          <w:kern w:val="1"/>
          <w:sz w:val="28"/>
          <w:szCs w:val="28"/>
        </w:rPr>
        <w:t>250</w:t>
      </w:r>
      <w:r w:rsidRPr="00B948BB">
        <w:rPr>
          <w:rFonts w:eastAsia="Andale Sans UI"/>
          <w:kern w:val="1"/>
          <w:sz w:val="28"/>
          <w:szCs w:val="28"/>
        </w:rPr>
        <w:t>,</w:t>
      </w:r>
      <w:r w:rsidR="002223EA" w:rsidRPr="00B948BB">
        <w:rPr>
          <w:rFonts w:eastAsia="Andale Sans UI"/>
          <w:kern w:val="1"/>
          <w:sz w:val="28"/>
          <w:szCs w:val="28"/>
        </w:rPr>
        <w:t>3</w:t>
      </w:r>
      <w:r w:rsidRPr="00B948BB">
        <w:rPr>
          <w:rFonts w:eastAsia="Andale Sans UI"/>
          <w:kern w:val="1"/>
          <w:sz w:val="28"/>
          <w:szCs w:val="28"/>
        </w:rPr>
        <w:t>тыс. руб., в том числе по годам в тыс. руб.:</w:t>
      </w:r>
    </w:p>
    <w:p w:rsidR="003277DB" w:rsidRPr="00B948BB" w:rsidRDefault="003277DB" w:rsidP="003277DB">
      <w:pPr>
        <w:widowControl w:val="0"/>
        <w:ind w:firstLine="708"/>
        <w:jc w:val="both"/>
        <w:rPr>
          <w:sz w:val="28"/>
          <w:szCs w:val="28"/>
        </w:rPr>
      </w:pPr>
      <w:r w:rsidRPr="00B948BB">
        <w:rPr>
          <w:sz w:val="28"/>
          <w:szCs w:val="28"/>
        </w:rPr>
        <w:t>2023 год-41</w:t>
      </w:r>
      <w:r w:rsidR="002223EA" w:rsidRPr="00B948BB">
        <w:rPr>
          <w:sz w:val="28"/>
          <w:szCs w:val="28"/>
        </w:rPr>
        <w:t>4 306,9</w:t>
      </w:r>
      <w:r w:rsidRPr="00B948BB">
        <w:rPr>
          <w:sz w:val="28"/>
          <w:szCs w:val="28"/>
        </w:rPr>
        <w:t xml:space="preserve"> тыс. руб.;</w:t>
      </w:r>
    </w:p>
    <w:p w:rsidR="003277DB" w:rsidRPr="00B948BB" w:rsidRDefault="003277DB" w:rsidP="003277DB">
      <w:pPr>
        <w:autoSpaceDE w:val="0"/>
        <w:autoSpaceDN w:val="0"/>
        <w:adjustRightInd w:val="0"/>
        <w:ind w:firstLine="708"/>
        <w:rPr>
          <w:sz w:val="28"/>
          <w:szCs w:val="28"/>
        </w:rPr>
      </w:pPr>
      <w:r w:rsidRPr="00B948BB">
        <w:rPr>
          <w:sz w:val="28"/>
          <w:szCs w:val="28"/>
        </w:rPr>
        <w:t>2024 год- 41</w:t>
      </w:r>
      <w:r w:rsidR="002223EA" w:rsidRPr="00B948BB">
        <w:rPr>
          <w:sz w:val="28"/>
          <w:szCs w:val="28"/>
        </w:rPr>
        <w:t>8 120,1</w:t>
      </w:r>
      <w:r w:rsidRPr="00B948BB">
        <w:rPr>
          <w:sz w:val="28"/>
          <w:szCs w:val="28"/>
        </w:rPr>
        <w:t xml:space="preserve">  тыс. руб.;</w:t>
      </w:r>
    </w:p>
    <w:p w:rsidR="003277DB" w:rsidRPr="00B948BB" w:rsidRDefault="003277DB" w:rsidP="003277DB">
      <w:pPr>
        <w:autoSpaceDE w:val="0"/>
        <w:autoSpaceDN w:val="0"/>
        <w:adjustRightInd w:val="0"/>
        <w:ind w:firstLine="708"/>
        <w:rPr>
          <w:sz w:val="28"/>
          <w:szCs w:val="28"/>
        </w:rPr>
      </w:pPr>
      <w:r w:rsidRPr="00B948BB">
        <w:rPr>
          <w:sz w:val="28"/>
          <w:szCs w:val="28"/>
        </w:rPr>
        <w:t>2025 год- 41</w:t>
      </w:r>
      <w:r w:rsidR="002223EA" w:rsidRPr="00B948BB">
        <w:rPr>
          <w:sz w:val="28"/>
          <w:szCs w:val="28"/>
        </w:rPr>
        <w:t>6 617,7</w:t>
      </w:r>
      <w:r w:rsidRPr="00B948BB">
        <w:rPr>
          <w:sz w:val="28"/>
          <w:szCs w:val="28"/>
        </w:rPr>
        <w:t xml:space="preserve"> тыс. руб.;</w:t>
      </w:r>
    </w:p>
    <w:p w:rsidR="003277DB" w:rsidRPr="00B948BB" w:rsidRDefault="003277DB" w:rsidP="003277DB">
      <w:pPr>
        <w:autoSpaceDE w:val="0"/>
        <w:autoSpaceDN w:val="0"/>
        <w:adjustRightInd w:val="0"/>
        <w:ind w:firstLine="708"/>
        <w:rPr>
          <w:sz w:val="28"/>
          <w:szCs w:val="28"/>
        </w:rPr>
      </w:pPr>
      <w:r w:rsidRPr="00B948BB">
        <w:rPr>
          <w:sz w:val="28"/>
          <w:szCs w:val="28"/>
        </w:rPr>
        <w:t>2026 год- 412</w:t>
      </w:r>
      <w:r w:rsidR="002223EA" w:rsidRPr="00B948BB">
        <w:rPr>
          <w:sz w:val="28"/>
          <w:szCs w:val="28"/>
        </w:rPr>
        <w:t xml:space="preserve"> 602</w:t>
      </w:r>
      <w:r w:rsidRPr="00B948BB">
        <w:rPr>
          <w:sz w:val="28"/>
          <w:szCs w:val="28"/>
        </w:rPr>
        <w:t>,8тыс. руб.;</w:t>
      </w:r>
    </w:p>
    <w:p w:rsidR="003277DB" w:rsidRPr="00B948BB" w:rsidRDefault="003277DB" w:rsidP="003277DB">
      <w:pPr>
        <w:autoSpaceDE w:val="0"/>
        <w:autoSpaceDN w:val="0"/>
        <w:adjustRightInd w:val="0"/>
        <w:ind w:firstLine="708"/>
        <w:rPr>
          <w:sz w:val="28"/>
          <w:szCs w:val="28"/>
        </w:rPr>
      </w:pPr>
      <w:r w:rsidRPr="00B948BB">
        <w:rPr>
          <w:sz w:val="28"/>
          <w:szCs w:val="28"/>
        </w:rPr>
        <w:t>2027 год- 412</w:t>
      </w:r>
      <w:r w:rsidR="002223EA" w:rsidRPr="00B948BB">
        <w:rPr>
          <w:sz w:val="28"/>
          <w:szCs w:val="28"/>
        </w:rPr>
        <w:t xml:space="preserve"> 602</w:t>
      </w:r>
      <w:r w:rsidRPr="00B948BB">
        <w:rPr>
          <w:sz w:val="28"/>
          <w:szCs w:val="28"/>
        </w:rPr>
        <w:t>,8тыс. руб.</w:t>
      </w:r>
    </w:p>
    <w:p w:rsidR="003277DB" w:rsidRDefault="003277DB" w:rsidP="003277DB">
      <w:pPr>
        <w:ind w:firstLine="708"/>
        <w:jc w:val="both"/>
        <w:rPr>
          <w:sz w:val="28"/>
          <w:szCs w:val="28"/>
        </w:rPr>
      </w:pPr>
      <w:r w:rsidRPr="00485FE2">
        <w:rPr>
          <w:sz w:val="28"/>
          <w:szCs w:val="28"/>
        </w:rPr>
        <w:t>Объем финансового обеспечения в разрезе подпрограмм:</w:t>
      </w:r>
    </w:p>
    <w:p w:rsidR="003277DB" w:rsidRPr="00485FE2" w:rsidRDefault="003277DB" w:rsidP="003277DB">
      <w:pPr>
        <w:ind w:firstLine="708"/>
        <w:jc w:val="both"/>
        <w:rPr>
          <w:sz w:val="28"/>
          <w:szCs w:val="28"/>
        </w:rPr>
      </w:pP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66"/>
        <w:gridCol w:w="1266"/>
        <w:gridCol w:w="1266"/>
        <w:gridCol w:w="1275"/>
        <w:gridCol w:w="1418"/>
        <w:gridCol w:w="1406"/>
      </w:tblGrid>
      <w:tr w:rsidR="003277DB" w:rsidRPr="003277DB" w:rsidTr="004510A6">
        <w:trPr>
          <w:trHeight w:val="360"/>
        </w:trPr>
        <w:tc>
          <w:tcPr>
            <w:tcW w:w="1702" w:type="dxa"/>
            <w:tcBorders>
              <w:top w:val="single" w:sz="4" w:space="0" w:color="auto"/>
              <w:left w:val="single" w:sz="4" w:space="0" w:color="auto"/>
              <w:bottom w:val="single" w:sz="4" w:space="0" w:color="auto"/>
              <w:right w:val="single" w:sz="4" w:space="0" w:color="auto"/>
            </w:tcBorders>
            <w:noWrap/>
            <w:vAlign w:val="bottom"/>
          </w:tcPr>
          <w:p w:rsidR="003277DB" w:rsidRPr="003277DB" w:rsidRDefault="003277DB" w:rsidP="00E907FD">
            <w:pPr>
              <w:ind w:left="-319"/>
            </w:pP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E907FD">
            <w:pPr>
              <w:jc w:val="center"/>
            </w:pPr>
            <w:r w:rsidRPr="003277DB">
              <w:t>2023</w:t>
            </w:r>
          </w:p>
        </w:tc>
        <w:tc>
          <w:tcPr>
            <w:tcW w:w="1266" w:type="dxa"/>
            <w:tcBorders>
              <w:top w:val="single" w:sz="4" w:space="0" w:color="auto"/>
              <w:left w:val="single" w:sz="4" w:space="0" w:color="auto"/>
              <w:bottom w:val="single" w:sz="4" w:space="0" w:color="auto"/>
              <w:right w:val="single" w:sz="4" w:space="0" w:color="auto"/>
            </w:tcBorders>
          </w:tcPr>
          <w:p w:rsidR="003277DB" w:rsidRPr="003277DB" w:rsidRDefault="003277DB" w:rsidP="00E907FD">
            <w:pPr>
              <w:jc w:val="center"/>
            </w:pPr>
            <w:r w:rsidRPr="003277DB">
              <w:t>2024</w:t>
            </w:r>
          </w:p>
        </w:tc>
        <w:tc>
          <w:tcPr>
            <w:tcW w:w="1266" w:type="dxa"/>
            <w:tcBorders>
              <w:top w:val="single" w:sz="4" w:space="0" w:color="auto"/>
              <w:left w:val="single" w:sz="4" w:space="0" w:color="auto"/>
              <w:bottom w:val="single" w:sz="4" w:space="0" w:color="auto"/>
              <w:right w:val="single" w:sz="4" w:space="0" w:color="auto"/>
            </w:tcBorders>
            <w:noWrap/>
          </w:tcPr>
          <w:p w:rsidR="003277DB" w:rsidRPr="003277DB" w:rsidRDefault="003277DB" w:rsidP="00E907FD">
            <w:pPr>
              <w:jc w:val="center"/>
            </w:pPr>
            <w:r w:rsidRPr="003277DB">
              <w:t>2025</w:t>
            </w:r>
          </w:p>
        </w:tc>
        <w:tc>
          <w:tcPr>
            <w:tcW w:w="1275" w:type="dxa"/>
            <w:tcBorders>
              <w:top w:val="single" w:sz="4" w:space="0" w:color="auto"/>
              <w:left w:val="single" w:sz="4" w:space="0" w:color="auto"/>
              <w:bottom w:val="single" w:sz="4" w:space="0" w:color="auto"/>
              <w:right w:val="single" w:sz="4" w:space="0" w:color="auto"/>
            </w:tcBorders>
            <w:noWrap/>
          </w:tcPr>
          <w:p w:rsidR="003277DB" w:rsidRPr="003277DB" w:rsidRDefault="003277DB" w:rsidP="00E907FD">
            <w:pPr>
              <w:jc w:val="center"/>
            </w:pPr>
            <w:r w:rsidRPr="003277DB">
              <w:t>2026</w:t>
            </w:r>
          </w:p>
        </w:tc>
        <w:tc>
          <w:tcPr>
            <w:tcW w:w="1418" w:type="dxa"/>
            <w:tcBorders>
              <w:top w:val="single" w:sz="4" w:space="0" w:color="auto"/>
              <w:left w:val="single" w:sz="4" w:space="0" w:color="auto"/>
              <w:bottom w:val="single" w:sz="4" w:space="0" w:color="auto"/>
              <w:right w:val="single" w:sz="4" w:space="0" w:color="auto"/>
            </w:tcBorders>
            <w:noWrap/>
          </w:tcPr>
          <w:p w:rsidR="003277DB" w:rsidRPr="003277DB" w:rsidRDefault="003277DB" w:rsidP="00E907FD">
            <w:pPr>
              <w:jc w:val="center"/>
            </w:pPr>
            <w:r w:rsidRPr="003277DB">
              <w:t>2027</w:t>
            </w:r>
          </w:p>
        </w:tc>
        <w:tc>
          <w:tcPr>
            <w:tcW w:w="1406" w:type="dxa"/>
            <w:tcBorders>
              <w:top w:val="single" w:sz="4" w:space="0" w:color="auto"/>
              <w:left w:val="single" w:sz="4" w:space="0" w:color="auto"/>
              <w:bottom w:val="single" w:sz="4" w:space="0" w:color="auto"/>
              <w:right w:val="single" w:sz="4" w:space="0" w:color="auto"/>
            </w:tcBorders>
          </w:tcPr>
          <w:p w:rsidR="003277DB" w:rsidRPr="003277DB" w:rsidRDefault="003277DB" w:rsidP="00E907FD">
            <w:pPr>
              <w:jc w:val="center"/>
            </w:pPr>
            <w:r w:rsidRPr="003277DB">
              <w:t>2023-2027</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1</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107852,7</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107873,0</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107627,3</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107627,3</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107627,3</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538607,6</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2</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256667,3</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260299,3</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258803,3</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258803,3</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258803,3</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1293376,5</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3</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14233,4</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14623,5</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14827,8</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14827,8</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14827,8</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73340,3</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4</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0</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0</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0</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 xml:space="preserve">подпрограмма 5 </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75,0</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75,0</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75,0</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75,0</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75,0</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375,0</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6</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E907FD" w:rsidP="002223EA">
            <w:pPr>
              <w:jc w:val="center"/>
            </w:pPr>
            <w:r w:rsidRPr="00B948BB">
              <w:t>4014</w:t>
            </w:r>
            <w:r w:rsidR="002223EA" w:rsidRPr="00B948BB">
              <w:t>,9</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2223EA" w:rsidP="00E907FD">
            <w:pPr>
              <w:jc w:val="center"/>
            </w:pPr>
            <w:r w:rsidRPr="00B948BB">
              <w:t>4014,9</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2223EA" w:rsidP="00E907FD">
            <w:pPr>
              <w:jc w:val="center"/>
            </w:pPr>
            <w:r w:rsidRPr="00B948BB">
              <w:t>4014,9</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2223EA" w:rsidP="00E907FD">
            <w:pPr>
              <w:jc w:val="center"/>
              <w:rPr>
                <w:b/>
              </w:rPr>
            </w:pPr>
            <w:r w:rsidRPr="00B948BB">
              <w:rPr>
                <w:b/>
              </w:rPr>
              <w:t>12044,7</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 xml:space="preserve">подпрограмма 7 </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250,0</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100,0</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100,0</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100,0</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100,0</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650,00</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8</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0</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0</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0</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0</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r w:rsidRPr="00B948BB">
              <w:t>подпрограмма 9</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31213,6</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pPr>
            <w:r w:rsidRPr="00B948BB">
              <w:t>31134,4</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31169,4</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31169,4</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pPr>
            <w:r w:rsidRPr="00B948BB">
              <w:t>31169,4</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3277DB" w:rsidP="00E907FD">
            <w:pPr>
              <w:jc w:val="center"/>
              <w:rPr>
                <w:b/>
              </w:rPr>
            </w:pPr>
            <w:r w:rsidRPr="00B948BB">
              <w:rPr>
                <w:b/>
              </w:rPr>
              <w:t>155856,2</w:t>
            </w:r>
          </w:p>
        </w:tc>
      </w:tr>
      <w:tr w:rsidR="003277DB" w:rsidRPr="003277DB" w:rsidTr="004510A6">
        <w:trPr>
          <w:trHeight w:val="375"/>
        </w:trPr>
        <w:tc>
          <w:tcPr>
            <w:tcW w:w="1702" w:type="dxa"/>
            <w:tcBorders>
              <w:top w:val="single" w:sz="4" w:space="0" w:color="auto"/>
              <w:left w:val="single" w:sz="4" w:space="0" w:color="auto"/>
              <w:bottom w:val="single" w:sz="4" w:space="0" w:color="auto"/>
              <w:right w:val="single" w:sz="4" w:space="0" w:color="auto"/>
            </w:tcBorders>
            <w:vAlign w:val="bottom"/>
          </w:tcPr>
          <w:p w:rsidR="003277DB" w:rsidRPr="00B948BB" w:rsidRDefault="003277DB" w:rsidP="00E907FD">
            <w:pPr>
              <w:rPr>
                <w:b/>
              </w:rPr>
            </w:pPr>
            <w:r w:rsidRPr="00B948BB">
              <w:rPr>
                <w:b/>
              </w:rPr>
              <w:t xml:space="preserve">Итого </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2223EA" w:rsidP="00E907FD">
            <w:pPr>
              <w:jc w:val="center"/>
              <w:rPr>
                <w:b/>
              </w:rPr>
            </w:pPr>
            <w:r w:rsidRPr="00B948BB">
              <w:rPr>
                <w:b/>
              </w:rPr>
              <w:t>414306,9</w:t>
            </w:r>
          </w:p>
        </w:tc>
        <w:tc>
          <w:tcPr>
            <w:tcW w:w="1266" w:type="dxa"/>
            <w:tcBorders>
              <w:top w:val="single" w:sz="4" w:space="0" w:color="auto"/>
              <w:left w:val="single" w:sz="4" w:space="0" w:color="auto"/>
              <w:bottom w:val="single" w:sz="4" w:space="0" w:color="auto"/>
              <w:right w:val="single" w:sz="4" w:space="0" w:color="auto"/>
            </w:tcBorders>
          </w:tcPr>
          <w:p w:rsidR="003277DB" w:rsidRPr="00B948BB" w:rsidRDefault="002223EA" w:rsidP="002223EA">
            <w:pPr>
              <w:jc w:val="center"/>
              <w:rPr>
                <w:b/>
              </w:rPr>
            </w:pPr>
            <w:r w:rsidRPr="00B948BB">
              <w:rPr>
                <w:b/>
              </w:rPr>
              <w:t>418 120,1</w:t>
            </w:r>
          </w:p>
        </w:tc>
        <w:tc>
          <w:tcPr>
            <w:tcW w:w="1266" w:type="dxa"/>
            <w:tcBorders>
              <w:top w:val="single" w:sz="4" w:space="0" w:color="auto"/>
              <w:left w:val="single" w:sz="4" w:space="0" w:color="auto"/>
              <w:bottom w:val="single" w:sz="4" w:space="0" w:color="auto"/>
              <w:right w:val="single" w:sz="4" w:space="0" w:color="auto"/>
            </w:tcBorders>
            <w:noWrap/>
          </w:tcPr>
          <w:p w:rsidR="003277DB" w:rsidRPr="00B948BB" w:rsidRDefault="002223EA" w:rsidP="002223EA">
            <w:pPr>
              <w:jc w:val="center"/>
              <w:rPr>
                <w:b/>
              </w:rPr>
            </w:pPr>
            <w:r w:rsidRPr="00B948BB">
              <w:rPr>
                <w:b/>
              </w:rPr>
              <w:t xml:space="preserve">416 617,7 </w:t>
            </w:r>
          </w:p>
        </w:tc>
        <w:tc>
          <w:tcPr>
            <w:tcW w:w="1275" w:type="dxa"/>
            <w:tcBorders>
              <w:top w:val="single" w:sz="4" w:space="0" w:color="auto"/>
              <w:left w:val="single" w:sz="4" w:space="0" w:color="auto"/>
              <w:bottom w:val="single" w:sz="4" w:space="0" w:color="auto"/>
              <w:right w:val="single" w:sz="4" w:space="0" w:color="auto"/>
            </w:tcBorders>
            <w:noWrap/>
          </w:tcPr>
          <w:p w:rsidR="003277DB" w:rsidRPr="00B948BB" w:rsidRDefault="003277DB" w:rsidP="00E907FD">
            <w:pPr>
              <w:jc w:val="center"/>
              <w:rPr>
                <w:b/>
              </w:rPr>
            </w:pPr>
            <w:r w:rsidRPr="00B948BB">
              <w:rPr>
                <w:b/>
              </w:rPr>
              <w:t>4</w:t>
            </w:r>
            <w:r w:rsidR="002223EA" w:rsidRPr="00B948BB">
              <w:rPr>
                <w:b/>
              </w:rPr>
              <w:t>12602,8</w:t>
            </w:r>
          </w:p>
        </w:tc>
        <w:tc>
          <w:tcPr>
            <w:tcW w:w="1418" w:type="dxa"/>
            <w:tcBorders>
              <w:top w:val="single" w:sz="4" w:space="0" w:color="auto"/>
              <w:left w:val="single" w:sz="4" w:space="0" w:color="auto"/>
              <w:bottom w:val="single" w:sz="4" w:space="0" w:color="auto"/>
              <w:right w:val="single" w:sz="4" w:space="0" w:color="auto"/>
            </w:tcBorders>
            <w:noWrap/>
          </w:tcPr>
          <w:p w:rsidR="003277DB" w:rsidRPr="00B948BB" w:rsidRDefault="002223EA" w:rsidP="002223EA">
            <w:pPr>
              <w:jc w:val="center"/>
              <w:rPr>
                <w:b/>
              </w:rPr>
            </w:pPr>
            <w:r w:rsidRPr="00B948BB">
              <w:rPr>
                <w:b/>
              </w:rPr>
              <w:t>412602</w:t>
            </w:r>
            <w:r w:rsidR="003277DB" w:rsidRPr="00B948BB">
              <w:rPr>
                <w:b/>
              </w:rPr>
              <w:t>,8</w:t>
            </w:r>
          </w:p>
        </w:tc>
        <w:tc>
          <w:tcPr>
            <w:tcW w:w="1406" w:type="dxa"/>
            <w:tcBorders>
              <w:top w:val="single" w:sz="4" w:space="0" w:color="auto"/>
              <w:left w:val="single" w:sz="4" w:space="0" w:color="auto"/>
              <w:bottom w:val="single" w:sz="4" w:space="0" w:color="auto"/>
              <w:right w:val="single" w:sz="4" w:space="0" w:color="auto"/>
            </w:tcBorders>
          </w:tcPr>
          <w:p w:rsidR="003277DB" w:rsidRPr="00B948BB" w:rsidRDefault="002223EA" w:rsidP="00E907FD">
            <w:pPr>
              <w:jc w:val="center"/>
              <w:rPr>
                <w:b/>
              </w:rPr>
            </w:pPr>
            <w:r w:rsidRPr="00B948BB">
              <w:rPr>
                <w:b/>
              </w:rPr>
              <w:t>2 074 250,3</w:t>
            </w:r>
          </w:p>
        </w:tc>
      </w:tr>
    </w:tbl>
    <w:p w:rsidR="003277DB" w:rsidRPr="00485FE2" w:rsidRDefault="007F45F5" w:rsidP="003277DB">
      <w:pPr>
        <w:widowControl w:val="0"/>
        <w:ind w:firstLine="708"/>
        <w:jc w:val="both"/>
        <w:rPr>
          <w:sz w:val="28"/>
          <w:szCs w:val="28"/>
        </w:rPr>
      </w:pPr>
      <w:r>
        <w:rPr>
          <w:sz w:val="28"/>
          <w:szCs w:val="28"/>
        </w:rPr>
        <w:t xml:space="preserve">                                                                                                                 </w:t>
      </w:r>
      <w:r w:rsidR="003277DB" w:rsidRPr="00485FE2">
        <w:rPr>
          <w:sz w:val="28"/>
          <w:szCs w:val="28"/>
        </w:rPr>
        <w:t>».</w:t>
      </w:r>
    </w:p>
    <w:p w:rsidR="007F45F5" w:rsidRDefault="003277DB" w:rsidP="007F45F5">
      <w:pPr>
        <w:pStyle w:val="ConsPlusNormal"/>
        <w:widowControl/>
        <w:ind w:firstLine="709"/>
        <w:jc w:val="both"/>
        <w:rPr>
          <w:rFonts w:ascii="Times New Roman" w:hAnsi="Times New Roman" w:cs="Times New Roman"/>
          <w:sz w:val="28"/>
          <w:szCs w:val="28"/>
        </w:rPr>
      </w:pPr>
      <w:r w:rsidRPr="00775EF9">
        <w:rPr>
          <w:rFonts w:ascii="Times New Roman" w:hAnsi="Times New Roman" w:cs="Times New Roman"/>
          <w:sz w:val="28"/>
          <w:szCs w:val="28"/>
        </w:rPr>
        <w:t xml:space="preserve">1.2. В пункте 2.4 Перечень основных мероприятий Программы </w:t>
      </w:r>
      <w:r w:rsidR="00E907FD">
        <w:rPr>
          <w:rFonts w:ascii="Times New Roman" w:hAnsi="Times New Roman" w:cs="Times New Roman"/>
          <w:sz w:val="28"/>
          <w:szCs w:val="28"/>
        </w:rPr>
        <w:t xml:space="preserve"> в </w:t>
      </w:r>
      <w:r w:rsidRPr="00775EF9">
        <w:rPr>
          <w:rFonts w:ascii="Times New Roman" w:hAnsi="Times New Roman" w:cs="Times New Roman"/>
          <w:sz w:val="28"/>
          <w:szCs w:val="28"/>
        </w:rPr>
        <w:t>Таблиц</w:t>
      </w:r>
      <w:r w:rsidR="00E907FD">
        <w:rPr>
          <w:rFonts w:ascii="Times New Roman" w:hAnsi="Times New Roman" w:cs="Times New Roman"/>
          <w:sz w:val="28"/>
          <w:szCs w:val="28"/>
        </w:rPr>
        <w:t>е</w:t>
      </w:r>
      <w:r w:rsidRPr="00775EF9">
        <w:rPr>
          <w:rFonts w:ascii="Times New Roman" w:hAnsi="Times New Roman" w:cs="Times New Roman"/>
          <w:sz w:val="28"/>
          <w:szCs w:val="28"/>
        </w:rPr>
        <w:t xml:space="preserve"> </w:t>
      </w:r>
      <w:r w:rsidR="00E907FD">
        <w:rPr>
          <w:rFonts w:ascii="Times New Roman" w:hAnsi="Times New Roman" w:cs="Times New Roman"/>
          <w:sz w:val="28"/>
          <w:szCs w:val="28"/>
        </w:rPr>
        <w:t xml:space="preserve">1, в позиции </w:t>
      </w:r>
      <w:r w:rsidR="00E907FD" w:rsidRPr="00B560E8">
        <w:rPr>
          <w:rFonts w:ascii="Times New Roman" w:hAnsi="Times New Roman" w:cs="Times New Roman"/>
          <w:color w:val="000000"/>
          <w:sz w:val="28"/>
          <w:szCs w:val="28"/>
        </w:rPr>
        <w:t>Подпрограмма 6 «Ресурсное обеспечение сферы образования»</w:t>
      </w:r>
      <w:r w:rsidR="00E907FD">
        <w:rPr>
          <w:rFonts w:ascii="Times New Roman" w:hAnsi="Times New Roman" w:cs="Times New Roman"/>
          <w:sz w:val="28"/>
          <w:szCs w:val="28"/>
        </w:rPr>
        <w:t xml:space="preserve"> строку 25 изложить </w:t>
      </w:r>
      <w:r w:rsidRPr="00775EF9">
        <w:rPr>
          <w:rFonts w:ascii="Times New Roman" w:hAnsi="Times New Roman" w:cs="Times New Roman"/>
          <w:sz w:val="28"/>
          <w:szCs w:val="28"/>
        </w:rPr>
        <w:t xml:space="preserve">в </w:t>
      </w:r>
      <w:r w:rsidR="00E907FD">
        <w:rPr>
          <w:rFonts w:ascii="Times New Roman" w:hAnsi="Times New Roman" w:cs="Times New Roman"/>
          <w:sz w:val="28"/>
          <w:szCs w:val="28"/>
        </w:rPr>
        <w:t>следующей редакции:</w:t>
      </w:r>
    </w:p>
    <w:p w:rsidR="007F45F5" w:rsidRDefault="007F45F5" w:rsidP="007F45F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615"/>
        <w:gridCol w:w="709"/>
        <w:gridCol w:w="1134"/>
        <w:gridCol w:w="1276"/>
        <w:gridCol w:w="1134"/>
        <w:gridCol w:w="992"/>
        <w:gridCol w:w="1134"/>
        <w:gridCol w:w="851"/>
        <w:gridCol w:w="992"/>
      </w:tblGrid>
      <w:tr w:rsidR="007F45F5" w:rsidRPr="003277DB" w:rsidTr="004510A6">
        <w:tc>
          <w:tcPr>
            <w:tcW w:w="512" w:type="dxa"/>
            <w:vMerge w:val="restart"/>
            <w:shd w:val="clear" w:color="auto" w:fill="auto"/>
          </w:tcPr>
          <w:p w:rsidR="007F45F5" w:rsidRDefault="007F45F5" w:rsidP="00E907FD">
            <w:pPr>
              <w:jc w:val="center"/>
            </w:pPr>
            <w:r>
              <w:t>№ строки</w:t>
            </w:r>
          </w:p>
        </w:tc>
        <w:tc>
          <w:tcPr>
            <w:tcW w:w="1615" w:type="dxa"/>
            <w:vMerge w:val="restart"/>
            <w:shd w:val="clear" w:color="auto" w:fill="auto"/>
          </w:tcPr>
          <w:p w:rsidR="007F45F5" w:rsidRDefault="007F45F5" w:rsidP="00E907FD">
            <w:pPr>
              <w:jc w:val="both"/>
            </w:pPr>
            <w:r>
              <w:t>Наименование меропри</w:t>
            </w:r>
            <w:bookmarkStart w:id="0" w:name="_GoBack"/>
            <w:bookmarkEnd w:id="0"/>
            <w:r>
              <w:t>ятия</w:t>
            </w:r>
          </w:p>
        </w:tc>
        <w:tc>
          <w:tcPr>
            <w:tcW w:w="709" w:type="dxa"/>
            <w:vMerge w:val="restart"/>
            <w:shd w:val="clear" w:color="auto" w:fill="auto"/>
          </w:tcPr>
          <w:p w:rsidR="007F45F5" w:rsidRDefault="007F45F5" w:rsidP="00E907FD">
            <w:pPr>
              <w:jc w:val="center"/>
            </w:pPr>
            <w:r>
              <w:t>Категория расходов</w:t>
            </w:r>
          </w:p>
        </w:tc>
        <w:tc>
          <w:tcPr>
            <w:tcW w:w="1134" w:type="dxa"/>
            <w:vMerge w:val="restart"/>
            <w:shd w:val="clear" w:color="auto" w:fill="auto"/>
          </w:tcPr>
          <w:p w:rsidR="007F45F5" w:rsidRDefault="007F45F5" w:rsidP="00E907FD">
            <w:pPr>
              <w:jc w:val="center"/>
            </w:pPr>
            <w:r>
              <w:t>Сроки исполнения</w:t>
            </w:r>
          </w:p>
        </w:tc>
        <w:tc>
          <w:tcPr>
            <w:tcW w:w="1276" w:type="dxa"/>
            <w:vMerge w:val="restart"/>
            <w:shd w:val="clear" w:color="auto" w:fill="auto"/>
          </w:tcPr>
          <w:p w:rsidR="007F45F5" w:rsidRDefault="007F45F5" w:rsidP="007F45F5">
            <w:pPr>
              <w:jc w:val="center"/>
            </w:pPr>
            <w:r>
              <w:t>Исполнители мероприятия</w:t>
            </w:r>
          </w:p>
        </w:tc>
        <w:tc>
          <w:tcPr>
            <w:tcW w:w="5103" w:type="dxa"/>
            <w:gridSpan w:val="5"/>
            <w:shd w:val="clear" w:color="auto" w:fill="auto"/>
          </w:tcPr>
          <w:p w:rsidR="007F45F5" w:rsidRDefault="007F45F5" w:rsidP="00E907FD">
            <w:pPr>
              <w:jc w:val="center"/>
            </w:pPr>
            <w:r w:rsidRPr="003277DB">
              <w:t>Объем финансирования (по годам) за счет средств муниципального бюджета, тыс. рублей</w:t>
            </w:r>
          </w:p>
        </w:tc>
      </w:tr>
      <w:tr w:rsidR="007F45F5" w:rsidRPr="003277DB" w:rsidTr="004510A6">
        <w:tc>
          <w:tcPr>
            <w:tcW w:w="512" w:type="dxa"/>
            <w:vMerge/>
            <w:shd w:val="clear" w:color="auto" w:fill="auto"/>
          </w:tcPr>
          <w:p w:rsidR="007F45F5" w:rsidRDefault="007F45F5" w:rsidP="00E907FD">
            <w:pPr>
              <w:jc w:val="center"/>
            </w:pPr>
          </w:p>
        </w:tc>
        <w:tc>
          <w:tcPr>
            <w:tcW w:w="1615" w:type="dxa"/>
            <w:vMerge/>
            <w:shd w:val="clear" w:color="auto" w:fill="auto"/>
          </w:tcPr>
          <w:p w:rsidR="007F45F5" w:rsidRDefault="007F45F5" w:rsidP="00E907FD">
            <w:pPr>
              <w:jc w:val="both"/>
            </w:pPr>
          </w:p>
        </w:tc>
        <w:tc>
          <w:tcPr>
            <w:tcW w:w="709" w:type="dxa"/>
            <w:vMerge/>
            <w:shd w:val="clear" w:color="auto" w:fill="auto"/>
          </w:tcPr>
          <w:p w:rsidR="007F45F5" w:rsidRDefault="007F45F5" w:rsidP="00E907FD">
            <w:pPr>
              <w:jc w:val="center"/>
            </w:pPr>
          </w:p>
        </w:tc>
        <w:tc>
          <w:tcPr>
            <w:tcW w:w="1134" w:type="dxa"/>
            <w:vMerge/>
            <w:shd w:val="clear" w:color="auto" w:fill="auto"/>
          </w:tcPr>
          <w:p w:rsidR="007F45F5" w:rsidRDefault="007F45F5" w:rsidP="00E907FD">
            <w:pPr>
              <w:jc w:val="center"/>
            </w:pPr>
          </w:p>
        </w:tc>
        <w:tc>
          <w:tcPr>
            <w:tcW w:w="1276" w:type="dxa"/>
            <w:vMerge/>
            <w:shd w:val="clear" w:color="auto" w:fill="auto"/>
          </w:tcPr>
          <w:p w:rsidR="007F45F5" w:rsidRDefault="007F45F5" w:rsidP="00E907FD">
            <w:pPr>
              <w:jc w:val="center"/>
            </w:pPr>
          </w:p>
        </w:tc>
        <w:tc>
          <w:tcPr>
            <w:tcW w:w="1134" w:type="dxa"/>
            <w:shd w:val="clear" w:color="auto" w:fill="auto"/>
          </w:tcPr>
          <w:p w:rsidR="007F45F5" w:rsidRDefault="007F45F5" w:rsidP="00E907FD">
            <w:pPr>
              <w:jc w:val="center"/>
            </w:pPr>
            <w:r>
              <w:t>2023</w:t>
            </w:r>
          </w:p>
        </w:tc>
        <w:tc>
          <w:tcPr>
            <w:tcW w:w="992" w:type="dxa"/>
            <w:shd w:val="clear" w:color="auto" w:fill="auto"/>
          </w:tcPr>
          <w:p w:rsidR="007F45F5" w:rsidRDefault="007F45F5" w:rsidP="00E907FD">
            <w:pPr>
              <w:jc w:val="center"/>
            </w:pPr>
            <w:r>
              <w:t>2024</w:t>
            </w:r>
          </w:p>
        </w:tc>
        <w:tc>
          <w:tcPr>
            <w:tcW w:w="1134" w:type="dxa"/>
            <w:shd w:val="clear" w:color="auto" w:fill="auto"/>
          </w:tcPr>
          <w:p w:rsidR="007F45F5" w:rsidRDefault="007F45F5" w:rsidP="00E907FD">
            <w:pPr>
              <w:jc w:val="center"/>
            </w:pPr>
            <w:r>
              <w:t>2025</w:t>
            </w:r>
          </w:p>
        </w:tc>
        <w:tc>
          <w:tcPr>
            <w:tcW w:w="851" w:type="dxa"/>
          </w:tcPr>
          <w:p w:rsidR="007F45F5" w:rsidRDefault="007F45F5" w:rsidP="00E907FD">
            <w:pPr>
              <w:jc w:val="center"/>
            </w:pPr>
            <w:r>
              <w:t>2026</w:t>
            </w:r>
          </w:p>
        </w:tc>
        <w:tc>
          <w:tcPr>
            <w:tcW w:w="992" w:type="dxa"/>
          </w:tcPr>
          <w:p w:rsidR="007F45F5" w:rsidRDefault="007F45F5" w:rsidP="00E907FD">
            <w:pPr>
              <w:jc w:val="center"/>
            </w:pPr>
            <w:r>
              <w:t>2027</w:t>
            </w:r>
          </w:p>
        </w:tc>
      </w:tr>
      <w:tr w:rsidR="00E907FD" w:rsidRPr="003277DB" w:rsidTr="004510A6">
        <w:tc>
          <w:tcPr>
            <w:tcW w:w="512" w:type="dxa"/>
            <w:shd w:val="clear" w:color="auto" w:fill="auto"/>
          </w:tcPr>
          <w:p w:rsidR="00E907FD" w:rsidRPr="00E907FD" w:rsidRDefault="00E907FD" w:rsidP="00E907FD">
            <w:pPr>
              <w:jc w:val="center"/>
            </w:pPr>
            <w:r w:rsidRPr="00E907FD">
              <w:rPr>
                <w:sz w:val="22"/>
                <w:szCs w:val="22"/>
              </w:rPr>
              <w:t>1</w:t>
            </w:r>
          </w:p>
        </w:tc>
        <w:tc>
          <w:tcPr>
            <w:tcW w:w="1615" w:type="dxa"/>
            <w:shd w:val="clear" w:color="auto" w:fill="auto"/>
          </w:tcPr>
          <w:p w:rsidR="00E907FD" w:rsidRPr="00E907FD" w:rsidRDefault="00E907FD" w:rsidP="00E907FD">
            <w:pPr>
              <w:jc w:val="center"/>
            </w:pPr>
            <w:r w:rsidRPr="00E907FD">
              <w:rPr>
                <w:sz w:val="22"/>
                <w:szCs w:val="22"/>
              </w:rPr>
              <w:t>2</w:t>
            </w:r>
          </w:p>
        </w:tc>
        <w:tc>
          <w:tcPr>
            <w:tcW w:w="709" w:type="dxa"/>
            <w:shd w:val="clear" w:color="auto" w:fill="auto"/>
          </w:tcPr>
          <w:p w:rsidR="00E907FD" w:rsidRPr="00E907FD" w:rsidRDefault="00E907FD" w:rsidP="00E907FD">
            <w:pPr>
              <w:jc w:val="center"/>
            </w:pPr>
            <w:r w:rsidRPr="00E907FD">
              <w:rPr>
                <w:sz w:val="22"/>
                <w:szCs w:val="22"/>
              </w:rPr>
              <w:t>3</w:t>
            </w:r>
          </w:p>
        </w:tc>
        <w:tc>
          <w:tcPr>
            <w:tcW w:w="1134" w:type="dxa"/>
            <w:shd w:val="clear" w:color="auto" w:fill="auto"/>
          </w:tcPr>
          <w:p w:rsidR="00E907FD" w:rsidRPr="00E907FD" w:rsidRDefault="00E907FD" w:rsidP="00E907FD">
            <w:pPr>
              <w:jc w:val="center"/>
            </w:pPr>
            <w:r w:rsidRPr="00E907FD">
              <w:rPr>
                <w:sz w:val="22"/>
                <w:szCs w:val="22"/>
              </w:rPr>
              <w:t>4</w:t>
            </w:r>
          </w:p>
        </w:tc>
        <w:tc>
          <w:tcPr>
            <w:tcW w:w="1276" w:type="dxa"/>
            <w:shd w:val="clear" w:color="auto" w:fill="auto"/>
          </w:tcPr>
          <w:p w:rsidR="00E907FD" w:rsidRPr="00E907FD" w:rsidRDefault="00E907FD" w:rsidP="00E907FD">
            <w:pPr>
              <w:jc w:val="center"/>
            </w:pPr>
            <w:r w:rsidRPr="00E907FD">
              <w:rPr>
                <w:sz w:val="22"/>
                <w:szCs w:val="22"/>
              </w:rPr>
              <w:t>5</w:t>
            </w:r>
          </w:p>
        </w:tc>
        <w:tc>
          <w:tcPr>
            <w:tcW w:w="1134" w:type="dxa"/>
            <w:shd w:val="clear" w:color="auto" w:fill="auto"/>
          </w:tcPr>
          <w:p w:rsidR="00E907FD" w:rsidRPr="00E907FD" w:rsidRDefault="00E907FD" w:rsidP="00E907FD">
            <w:pPr>
              <w:jc w:val="center"/>
            </w:pPr>
            <w:r w:rsidRPr="00E907FD">
              <w:rPr>
                <w:sz w:val="22"/>
                <w:szCs w:val="22"/>
              </w:rPr>
              <w:t>6</w:t>
            </w:r>
          </w:p>
        </w:tc>
        <w:tc>
          <w:tcPr>
            <w:tcW w:w="992" w:type="dxa"/>
            <w:shd w:val="clear" w:color="auto" w:fill="auto"/>
          </w:tcPr>
          <w:p w:rsidR="00E907FD" w:rsidRPr="00E907FD" w:rsidRDefault="00E907FD" w:rsidP="00E907FD">
            <w:pPr>
              <w:jc w:val="center"/>
            </w:pPr>
            <w:r w:rsidRPr="00E907FD">
              <w:rPr>
                <w:sz w:val="22"/>
                <w:szCs w:val="22"/>
              </w:rPr>
              <w:t>7</w:t>
            </w:r>
          </w:p>
        </w:tc>
        <w:tc>
          <w:tcPr>
            <w:tcW w:w="1134" w:type="dxa"/>
            <w:shd w:val="clear" w:color="auto" w:fill="auto"/>
          </w:tcPr>
          <w:p w:rsidR="00E907FD" w:rsidRPr="00E907FD" w:rsidRDefault="00E907FD" w:rsidP="00E907FD">
            <w:pPr>
              <w:jc w:val="center"/>
            </w:pPr>
            <w:r w:rsidRPr="00E907FD">
              <w:rPr>
                <w:sz w:val="22"/>
                <w:szCs w:val="22"/>
              </w:rPr>
              <w:t>8</w:t>
            </w:r>
          </w:p>
        </w:tc>
        <w:tc>
          <w:tcPr>
            <w:tcW w:w="851" w:type="dxa"/>
          </w:tcPr>
          <w:p w:rsidR="00E907FD" w:rsidRPr="00E907FD" w:rsidRDefault="00E907FD" w:rsidP="00E907FD">
            <w:pPr>
              <w:jc w:val="center"/>
            </w:pPr>
            <w:r w:rsidRPr="00E907FD">
              <w:rPr>
                <w:sz w:val="22"/>
                <w:szCs w:val="22"/>
              </w:rPr>
              <w:t>9</w:t>
            </w:r>
          </w:p>
        </w:tc>
        <w:tc>
          <w:tcPr>
            <w:tcW w:w="992" w:type="dxa"/>
          </w:tcPr>
          <w:p w:rsidR="00E907FD" w:rsidRPr="00E907FD" w:rsidRDefault="00E907FD" w:rsidP="00E907FD">
            <w:pPr>
              <w:jc w:val="center"/>
            </w:pPr>
            <w:r w:rsidRPr="00E907FD">
              <w:rPr>
                <w:sz w:val="22"/>
                <w:szCs w:val="22"/>
              </w:rPr>
              <w:t>10</w:t>
            </w:r>
          </w:p>
        </w:tc>
      </w:tr>
      <w:tr w:rsidR="00E907FD" w:rsidRPr="003277DB" w:rsidTr="004510A6">
        <w:tc>
          <w:tcPr>
            <w:tcW w:w="512" w:type="dxa"/>
            <w:shd w:val="clear" w:color="auto" w:fill="auto"/>
          </w:tcPr>
          <w:p w:rsidR="00E907FD" w:rsidRPr="003277DB" w:rsidRDefault="00E907FD" w:rsidP="00E907FD">
            <w:pPr>
              <w:jc w:val="center"/>
            </w:pPr>
            <w:r w:rsidRPr="003277DB">
              <w:t>25</w:t>
            </w:r>
          </w:p>
        </w:tc>
        <w:tc>
          <w:tcPr>
            <w:tcW w:w="1615" w:type="dxa"/>
            <w:shd w:val="clear" w:color="auto" w:fill="auto"/>
          </w:tcPr>
          <w:p w:rsidR="00E907FD" w:rsidRPr="00B948BB" w:rsidRDefault="00E907FD" w:rsidP="00E907FD">
            <w:pPr>
              <w:jc w:val="both"/>
            </w:pPr>
            <w:r w:rsidRPr="00B948BB">
              <w:t>5. Реализация планов мероприятий антитеррористической направленности</w:t>
            </w:r>
          </w:p>
          <w:p w:rsidR="007F45F5" w:rsidRPr="00B948BB" w:rsidRDefault="007F45F5" w:rsidP="00E907FD">
            <w:pPr>
              <w:jc w:val="both"/>
            </w:pPr>
          </w:p>
          <w:p w:rsidR="007F45F5" w:rsidRPr="00B948BB" w:rsidRDefault="007F45F5" w:rsidP="007F45F5">
            <w:pPr>
              <w:autoSpaceDE w:val="0"/>
              <w:autoSpaceDN w:val="0"/>
              <w:adjustRightInd w:val="0"/>
              <w:rPr>
                <w:rFonts w:eastAsiaTheme="minorHAnsi"/>
                <w:lang w:eastAsia="en-US"/>
              </w:rPr>
            </w:pPr>
          </w:p>
          <w:p w:rsidR="007F45F5" w:rsidRPr="00B948BB" w:rsidRDefault="007F45F5" w:rsidP="007F45F5">
            <w:pPr>
              <w:autoSpaceDE w:val="0"/>
              <w:autoSpaceDN w:val="0"/>
              <w:adjustRightInd w:val="0"/>
              <w:rPr>
                <w:rFonts w:eastAsiaTheme="minorHAnsi"/>
                <w:lang w:eastAsia="en-US"/>
              </w:rPr>
            </w:pPr>
            <w:r w:rsidRPr="00B948BB">
              <w:rPr>
                <w:rFonts w:eastAsiaTheme="minorHAnsi"/>
                <w:lang w:eastAsia="en-US"/>
              </w:rPr>
              <w:t xml:space="preserve">5.1.Реализация мероприятий по исполнению требований </w:t>
            </w:r>
          </w:p>
          <w:p w:rsidR="007F45F5" w:rsidRPr="00B948BB" w:rsidRDefault="007F45F5" w:rsidP="007F45F5">
            <w:pPr>
              <w:jc w:val="both"/>
            </w:pPr>
            <w:r w:rsidRPr="00B948BB">
              <w:rPr>
                <w:rFonts w:eastAsiaTheme="minorHAnsi"/>
                <w:lang w:eastAsia="en-US"/>
              </w:rPr>
              <w:lastRenderedPageBreak/>
              <w:t>к антитеррористической защищенности объектов образования</w:t>
            </w:r>
          </w:p>
          <w:p w:rsidR="00E907FD" w:rsidRPr="00B948BB" w:rsidRDefault="00E907FD" w:rsidP="00E907FD">
            <w:pPr>
              <w:jc w:val="both"/>
            </w:pPr>
          </w:p>
        </w:tc>
        <w:tc>
          <w:tcPr>
            <w:tcW w:w="709" w:type="dxa"/>
            <w:shd w:val="clear" w:color="auto" w:fill="auto"/>
          </w:tcPr>
          <w:p w:rsidR="00E907FD" w:rsidRPr="003277DB" w:rsidRDefault="00E907FD" w:rsidP="00E907FD">
            <w:pPr>
              <w:jc w:val="center"/>
            </w:pPr>
          </w:p>
        </w:tc>
        <w:tc>
          <w:tcPr>
            <w:tcW w:w="1134" w:type="dxa"/>
            <w:shd w:val="clear" w:color="auto" w:fill="auto"/>
          </w:tcPr>
          <w:p w:rsidR="00E907FD" w:rsidRDefault="00E907FD" w:rsidP="00E907FD">
            <w:pPr>
              <w:jc w:val="center"/>
            </w:pPr>
            <w:r w:rsidRPr="003277DB">
              <w:t>2023-2027</w:t>
            </w: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Pr="003277DB" w:rsidRDefault="007F45F5" w:rsidP="00E907FD">
            <w:pPr>
              <w:jc w:val="center"/>
            </w:pPr>
            <w:r>
              <w:t>2023-2027</w:t>
            </w:r>
          </w:p>
        </w:tc>
        <w:tc>
          <w:tcPr>
            <w:tcW w:w="1276" w:type="dxa"/>
            <w:shd w:val="clear" w:color="auto" w:fill="auto"/>
          </w:tcPr>
          <w:p w:rsidR="00E907FD" w:rsidRDefault="00E907FD" w:rsidP="00E907FD">
            <w:pPr>
              <w:jc w:val="center"/>
            </w:pPr>
            <w:r w:rsidRPr="003277DB">
              <w:t>Управление образования, по делам молодежи и спорта, ХЭК, ДОО, ОО</w:t>
            </w:r>
          </w:p>
          <w:p w:rsidR="007F45F5" w:rsidRDefault="007F45F5" w:rsidP="00E907FD">
            <w:pPr>
              <w:jc w:val="center"/>
            </w:pPr>
          </w:p>
          <w:p w:rsidR="007F45F5" w:rsidRPr="003277DB" w:rsidRDefault="007F45F5" w:rsidP="00E907FD">
            <w:pPr>
              <w:jc w:val="center"/>
            </w:pPr>
            <w:r w:rsidRPr="003277DB">
              <w:t xml:space="preserve">Управление образования, по делам молодежи </w:t>
            </w:r>
            <w:r w:rsidRPr="003277DB">
              <w:lastRenderedPageBreak/>
              <w:t>и спорта, ХЭК, ДОО, ОО</w:t>
            </w:r>
          </w:p>
        </w:tc>
        <w:tc>
          <w:tcPr>
            <w:tcW w:w="1134" w:type="dxa"/>
            <w:shd w:val="clear" w:color="auto" w:fill="auto"/>
          </w:tcPr>
          <w:p w:rsidR="00E907FD" w:rsidRDefault="00E907FD" w:rsidP="00E907FD">
            <w:pPr>
              <w:jc w:val="center"/>
            </w:pPr>
            <w:r w:rsidRPr="003277DB">
              <w:lastRenderedPageBreak/>
              <w:t>0</w:t>
            </w: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Default="007F45F5" w:rsidP="00E907FD">
            <w:pPr>
              <w:jc w:val="center"/>
            </w:pPr>
          </w:p>
          <w:p w:rsidR="007F45F5" w:rsidRPr="00B948BB" w:rsidRDefault="00B948BB" w:rsidP="00E907FD">
            <w:pPr>
              <w:jc w:val="center"/>
            </w:pPr>
            <w:r w:rsidRPr="00B948BB">
              <w:t>4 014,9</w:t>
            </w:r>
          </w:p>
          <w:p w:rsidR="007F45F5" w:rsidRPr="003277DB" w:rsidRDefault="007F45F5" w:rsidP="00E907FD">
            <w:pPr>
              <w:jc w:val="center"/>
            </w:pPr>
          </w:p>
        </w:tc>
        <w:tc>
          <w:tcPr>
            <w:tcW w:w="992" w:type="dxa"/>
            <w:shd w:val="clear" w:color="auto" w:fill="auto"/>
          </w:tcPr>
          <w:p w:rsidR="00B948BB" w:rsidRDefault="00B948BB" w:rsidP="00B948BB">
            <w:pPr>
              <w:jc w:val="center"/>
            </w:pPr>
          </w:p>
          <w:p w:rsidR="00B948BB" w:rsidRDefault="00B948BB" w:rsidP="00B948BB">
            <w:pPr>
              <w:jc w:val="center"/>
            </w:pPr>
          </w:p>
          <w:p w:rsidR="00B948BB" w:rsidRDefault="00B948BB" w:rsidP="00B948BB">
            <w:pPr>
              <w:jc w:val="center"/>
            </w:pPr>
          </w:p>
          <w:p w:rsidR="00B948BB" w:rsidRDefault="00B948BB" w:rsidP="00B948BB">
            <w:pPr>
              <w:jc w:val="center"/>
            </w:pPr>
          </w:p>
          <w:p w:rsidR="00B948BB" w:rsidRDefault="00B948BB" w:rsidP="00B948BB">
            <w:pPr>
              <w:jc w:val="center"/>
            </w:pPr>
          </w:p>
          <w:p w:rsidR="00B948BB" w:rsidRDefault="00B948BB" w:rsidP="00B948BB">
            <w:pPr>
              <w:jc w:val="center"/>
            </w:pPr>
          </w:p>
          <w:p w:rsidR="00B948BB" w:rsidRDefault="00B948BB" w:rsidP="00B948BB">
            <w:pPr>
              <w:jc w:val="center"/>
            </w:pPr>
          </w:p>
          <w:p w:rsidR="00B948BB" w:rsidRDefault="00B948BB" w:rsidP="00B948BB">
            <w:pPr>
              <w:jc w:val="center"/>
            </w:pPr>
          </w:p>
          <w:p w:rsidR="00E907FD" w:rsidRPr="003277DB" w:rsidRDefault="00B948BB" w:rsidP="00B948BB">
            <w:pPr>
              <w:jc w:val="center"/>
            </w:pPr>
            <w:r>
              <w:t>4 014,9</w:t>
            </w:r>
          </w:p>
        </w:tc>
        <w:tc>
          <w:tcPr>
            <w:tcW w:w="1134" w:type="dxa"/>
            <w:shd w:val="clear" w:color="auto" w:fill="auto"/>
          </w:tcPr>
          <w:p w:rsidR="00B948BB" w:rsidRDefault="00B948BB" w:rsidP="00E907FD">
            <w:pPr>
              <w:jc w:val="center"/>
            </w:pPr>
          </w:p>
          <w:p w:rsidR="00B948BB" w:rsidRDefault="00B948BB" w:rsidP="00E907FD">
            <w:pPr>
              <w:jc w:val="center"/>
            </w:pPr>
          </w:p>
          <w:p w:rsidR="00B948BB" w:rsidRDefault="00B948BB" w:rsidP="00E907FD">
            <w:pPr>
              <w:jc w:val="center"/>
            </w:pPr>
          </w:p>
          <w:p w:rsidR="00B948BB" w:rsidRDefault="00B948BB" w:rsidP="00E907FD">
            <w:pPr>
              <w:jc w:val="center"/>
            </w:pPr>
          </w:p>
          <w:p w:rsidR="00B948BB" w:rsidRDefault="00B948BB" w:rsidP="00E907FD">
            <w:pPr>
              <w:jc w:val="center"/>
            </w:pPr>
          </w:p>
          <w:p w:rsidR="00B948BB" w:rsidRDefault="00B948BB" w:rsidP="00E907FD">
            <w:pPr>
              <w:jc w:val="center"/>
            </w:pPr>
          </w:p>
          <w:p w:rsidR="00B948BB" w:rsidRDefault="00B948BB" w:rsidP="00E907FD">
            <w:pPr>
              <w:jc w:val="center"/>
            </w:pPr>
          </w:p>
          <w:p w:rsidR="00B948BB" w:rsidRDefault="00B948BB" w:rsidP="00E907FD">
            <w:pPr>
              <w:jc w:val="center"/>
            </w:pPr>
          </w:p>
          <w:p w:rsidR="00E907FD" w:rsidRPr="003277DB" w:rsidRDefault="00B948BB" w:rsidP="00E907FD">
            <w:pPr>
              <w:jc w:val="center"/>
            </w:pPr>
            <w:r>
              <w:t>4 014,9</w:t>
            </w:r>
          </w:p>
        </w:tc>
        <w:tc>
          <w:tcPr>
            <w:tcW w:w="851" w:type="dxa"/>
          </w:tcPr>
          <w:p w:rsidR="00E907FD" w:rsidRPr="003277DB" w:rsidRDefault="00E907FD" w:rsidP="00E907FD">
            <w:pPr>
              <w:jc w:val="center"/>
            </w:pPr>
            <w:r>
              <w:t>0</w:t>
            </w:r>
          </w:p>
        </w:tc>
        <w:tc>
          <w:tcPr>
            <w:tcW w:w="992" w:type="dxa"/>
          </w:tcPr>
          <w:p w:rsidR="00E907FD" w:rsidRPr="003277DB" w:rsidRDefault="00E907FD" w:rsidP="00E907FD">
            <w:pPr>
              <w:jc w:val="center"/>
            </w:pPr>
            <w:r>
              <w:t>0</w:t>
            </w:r>
          </w:p>
        </w:tc>
      </w:tr>
    </w:tbl>
    <w:p w:rsidR="007F45F5" w:rsidRPr="00485FE2" w:rsidRDefault="007F45F5" w:rsidP="007F45F5">
      <w:pPr>
        <w:widowControl w:val="0"/>
        <w:ind w:firstLine="708"/>
        <w:jc w:val="both"/>
        <w:rPr>
          <w:sz w:val="28"/>
          <w:szCs w:val="28"/>
        </w:rPr>
      </w:pPr>
      <w:r>
        <w:rPr>
          <w:sz w:val="28"/>
          <w:szCs w:val="28"/>
        </w:rPr>
        <w:lastRenderedPageBreak/>
        <w:t xml:space="preserve">                                                                                                                 </w:t>
      </w:r>
      <w:r w:rsidRPr="00485FE2">
        <w:rPr>
          <w:sz w:val="28"/>
          <w:szCs w:val="28"/>
        </w:rPr>
        <w:t>».</w:t>
      </w:r>
    </w:p>
    <w:p w:rsidR="00E907FD" w:rsidRPr="00775EF9" w:rsidRDefault="00E907FD" w:rsidP="003277DB">
      <w:pPr>
        <w:pStyle w:val="ConsPlusNormal"/>
        <w:widowControl/>
        <w:ind w:firstLine="709"/>
        <w:jc w:val="both"/>
        <w:rPr>
          <w:rFonts w:ascii="Times New Roman" w:hAnsi="Times New Roman" w:cs="Times New Roman"/>
          <w:sz w:val="28"/>
          <w:szCs w:val="28"/>
        </w:rPr>
      </w:pPr>
    </w:p>
    <w:p w:rsidR="003277DB" w:rsidRDefault="003277DB" w:rsidP="003277DB">
      <w:pPr>
        <w:ind w:firstLine="708"/>
        <w:jc w:val="both"/>
        <w:rPr>
          <w:sz w:val="28"/>
          <w:szCs w:val="28"/>
        </w:rPr>
      </w:pPr>
      <w:r w:rsidRPr="00775EF9">
        <w:rPr>
          <w:sz w:val="28"/>
          <w:szCs w:val="28"/>
        </w:rPr>
        <w:t>1.3. В пункте 2.7. Обоснование объема финансовых ресурсов, Прогнозная оценка расходов на реализацию Программы за счет всех источников</w:t>
      </w:r>
      <w:r w:rsidR="00182F68">
        <w:rPr>
          <w:sz w:val="28"/>
          <w:szCs w:val="28"/>
        </w:rPr>
        <w:t>, в</w:t>
      </w:r>
      <w:r w:rsidRPr="00775EF9">
        <w:rPr>
          <w:sz w:val="28"/>
          <w:szCs w:val="28"/>
        </w:rPr>
        <w:t xml:space="preserve"> Таблиц</w:t>
      </w:r>
      <w:r w:rsidR="00182F68">
        <w:rPr>
          <w:sz w:val="28"/>
          <w:szCs w:val="28"/>
        </w:rPr>
        <w:t xml:space="preserve">е </w:t>
      </w:r>
      <w:r w:rsidRPr="00775EF9">
        <w:rPr>
          <w:sz w:val="28"/>
          <w:szCs w:val="28"/>
        </w:rPr>
        <w:t xml:space="preserve"> </w:t>
      </w:r>
      <w:r>
        <w:rPr>
          <w:sz w:val="28"/>
          <w:szCs w:val="28"/>
        </w:rPr>
        <w:t>4</w:t>
      </w:r>
      <w:r w:rsidR="00182F68">
        <w:rPr>
          <w:sz w:val="28"/>
          <w:szCs w:val="28"/>
        </w:rPr>
        <w:t xml:space="preserve">  строку 7 «Подпрограмма 6 Ресурсное обеспечение сферы образования»</w:t>
      </w:r>
      <w:r w:rsidRPr="00775EF9">
        <w:rPr>
          <w:sz w:val="28"/>
          <w:szCs w:val="28"/>
        </w:rPr>
        <w:t xml:space="preserve"> изложить в </w:t>
      </w:r>
      <w:r w:rsidR="00182F68">
        <w:rPr>
          <w:sz w:val="28"/>
          <w:szCs w:val="28"/>
        </w:rPr>
        <w:t>следующей</w:t>
      </w:r>
      <w:r w:rsidRPr="00775EF9">
        <w:rPr>
          <w:sz w:val="28"/>
          <w:szCs w:val="28"/>
        </w:rPr>
        <w:t xml:space="preserve"> </w:t>
      </w:r>
      <w:r w:rsidR="00182F68">
        <w:rPr>
          <w:sz w:val="28"/>
          <w:szCs w:val="28"/>
        </w:rPr>
        <w:t>редакции:</w:t>
      </w:r>
    </w:p>
    <w:p w:rsidR="00182F68" w:rsidRDefault="00182F68" w:rsidP="00182F68">
      <w:pPr>
        <w:jc w:val="both"/>
        <w:rPr>
          <w:sz w:val="28"/>
          <w:szCs w:val="28"/>
        </w:rPr>
      </w:pPr>
      <w:r>
        <w:rPr>
          <w:sz w:val="28"/>
          <w:szCs w:val="28"/>
        </w:rPr>
        <w:t>«</w:t>
      </w:r>
    </w:p>
    <w:tbl>
      <w:tblPr>
        <w:tblStyle w:val="afe"/>
        <w:tblW w:w="0" w:type="auto"/>
        <w:tblLook w:val="04A0" w:firstRow="1" w:lastRow="0" w:firstColumn="1" w:lastColumn="0" w:noHBand="0" w:noVBand="1"/>
      </w:tblPr>
      <w:tblGrid>
        <w:gridCol w:w="932"/>
        <w:gridCol w:w="1964"/>
        <w:gridCol w:w="2171"/>
        <w:gridCol w:w="936"/>
        <w:gridCol w:w="936"/>
        <w:gridCol w:w="936"/>
        <w:gridCol w:w="848"/>
        <w:gridCol w:w="848"/>
      </w:tblGrid>
      <w:tr w:rsidR="00182F68" w:rsidTr="00B948BB">
        <w:tc>
          <w:tcPr>
            <w:tcW w:w="932" w:type="dxa"/>
            <w:vMerge w:val="restart"/>
          </w:tcPr>
          <w:p w:rsidR="00182F68" w:rsidRPr="00182F68" w:rsidRDefault="00182F68" w:rsidP="00182F68">
            <w:pPr>
              <w:jc w:val="center"/>
            </w:pPr>
            <w:r w:rsidRPr="00182F68">
              <w:t xml:space="preserve">№ </w:t>
            </w:r>
            <w:proofErr w:type="gramStart"/>
            <w:r w:rsidRPr="00182F68">
              <w:t>п</w:t>
            </w:r>
            <w:proofErr w:type="gramEnd"/>
            <w:r w:rsidRPr="00182F68">
              <w:t>/п</w:t>
            </w:r>
          </w:p>
        </w:tc>
        <w:tc>
          <w:tcPr>
            <w:tcW w:w="1964" w:type="dxa"/>
            <w:vMerge w:val="restart"/>
          </w:tcPr>
          <w:p w:rsidR="00182F68" w:rsidRPr="00182F68" w:rsidRDefault="00182F68" w:rsidP="00182F68">
            <w:pPr>
              <w:jc w:val="center"/>
            </w:pPr>
            <w:r w:rsidRPr="00182F68">
              <w:t>Наименование подпрограммы</w:t>
            </w:r>
          </w:p>
        </w:tc>
        <w:tc>
          <w:tcPr>
            <w:tcW w:w="2171" w:type="dxa"/>
            <w:vMerge w:val="restart"/>
          </w:tcPr>
          <w:p w:rsidR="00182F68" w:rsidRPr="00182F68" w:rsidRDefault="00182F68" w:rsidP="00182F68">
            <w:pPr>
              <w:jc w:val="center"/>
            </w:pPr>
            <w:r w:rsidRPr="00182F68">
              <w:t>Источники финансирования</w:t>
            </w:r>
          </w:p>
        </w:tc>
        <w:tc>
          <w:tcPr>
            <w:tcW w:w="4504" w:type="dxa"/>
            <w:gridSpan w:val="5"/>
          </w:tcPr>
          <w:p w:rsidR="00182F68" w:rsidRPr="00182F68" w:rsidRDefault="00182F68" w:rsidP="00182F68">
            <w:pPr>
              <w:jc w:val="center"/>
            </w:pPr>
            <w:r w:rsidRPr="00182F68">
              <w:t xml:space="preserve">Расходы </w:t>
            </w:r>
            <w:proofErr w:type="spellStart"/>
            <w:r w:rsidRPr="00182F68">
              <w:t>тыс</w:t>
            </w:r>
            <w:proofErr w:type="gramStart"/>
            <w:r w:rsidRPr="00182F68">
              <w:t>.р</w:t>
            </w:r>
            <w:proofErr w:type="gramEnd"/>
            <w:r w:rsidRPr="00182F68">
              <w:t>ублей</w:t>
            </w:r>
            <w:proofErr w:type="spellEnd"/>
            <w:r w:rsidRPr="00182F68">
              <w:t>, годы</w:t>
            </w:r>
          </w:p>
        </w:tc>
      </w:tr>
      <w:tr w:rsidR="00182F68" w:rsidTr="00B948BB">
        <w:tc>
          <w:tcPr>
            <w:tcW w:w="932" w:type="dxa"/>
            <w:vMerge/>
          </w:tcPr>
          <w:p w:rsidR="00182F68" w:rsidRPr="00182F68" w:rsidRDefault="00182F68" w:rsidP="00182F68">
            <w:pPr>
              <w:jc w:val="center"/>
            </w:pPr>
          </w:p>
        </w:tc>
        <w:tc>
          <w:tcPr>
            <w:tcW w:w="1964" w:type="dxa"/>
            <w:vMerge/>
          </w:tcPr>
          <w:p w:rsidR="00182F68" w:rsidRPr="00182F68" w:rsidRDefault="00182F68" w:rsidP="00182F68">
            <w:pPr>
              <w:jc w:val="center"/>
            </w:pPr>
          </w:p>
        </w:tc>
        <w:tc>
          <w:tcPr>
            <w:tcW w:w="2171" w:type="dxa"/>
            <w:vMerge/>
          </w:tcPr>
          <w:p w:rsidR="00182F68" w:rsidRPr="00182F68" w:rsidRDefault="00182F68" w:rsidP="00182F68">
            <w:pPr>
              <w:jc w:val="center"/>
            </w:pPr>
          </w:p>
        </w:tc>
        <w:tc>
          <w:tcPr>
            <w:tcW w:w="936" w:type="dxa"/>
          </w:tcPr>
          <w:p w:rsidR="00182F68" w:rsidRPr="00182F68" w:rsidRDefault="00182F68" w:rsidP="00182F68">
            <w:pPr>
              <w:jc w:val="center"/>
            </w:pPr>
            <w:r>
              <w:t>2023</w:t>
            </w:r>
          </w:p>
        </w:tc>
        <w:tc>
          <w:tcPr>
            <w:tcW w:w="936" w:type="dxa"/>
          </w:tcPr>
          <w:p w:rsidR="00182F68" w:rsidRPr="00182F68" w:rsidRDefault="00182F68" w:rsidP="00182F68">
            <w:pPr>
              <w:jc w:val="center"/>
            </w:pPr>
            <w:r>
              <w:t>2024</w:t>
            </w:r>
          </w:p>
        </w:tc>
        <w:tc>
          <w:tcPr>
            <w:tcW w:w="936" w:type="dxa"/>
          </w:tcPr>
          <w:p w:rsidR="00182F68" w:rsidRPr="00182F68" w:rsidRDefault="00182F68" w:rsidP="00182F68">
            <w:pPr>
              <w:jc w:val="center"/>
            </w:pPr>
            <w:r>
              <w:t>2025</w:t>
            </w:r>
          </w:p>
        </w:tc>
        <w:tc>
          <w:tcPr>
            <w:tcW w:w="848" w:type="dxa"/>
          </w:tcPr>
          <w:p w:rsidR="00182F68" w:rsidRPr="00182F68" w:rsidRDefault="00182F68" w:rsidP="00182F68">
            <w:pPr>
              <w:jc w:val="center"/>
            </w:pPr>
            <w:r>
              <w:t>2026</w:t>
            </w:r>
          </w:p>
        </w:tc>
        <w:tc>
          <w:tcPr>
            <w:tcW w:w="848" w:type="dxa"/>
          </w:tcPr>
          <w:p w:rsidR="00182F68" w:rsidRPr="00182F68" w:rsidRDefault="00182F68" w:rsidP="00182F68">
            <w:pPr>
              <w:jc w:val="center"/>
            </w:pPr>
            <w:r>
              <w:t>2027</w:t>
            </w:r>
          </w:p>
        </w:tc>
      </w:tr>
      <w:tr w:rsidR="00182F68" w:rsidTr="00B948BB">
        <w:tc>
          <w:tcPr>
            <w:tcW w:w="932" w:type="dxa"/>
          </w:tcPr>
          <w:p w:rsidR="00182F68" w:rsidRPr="00182F68" w:rsidRDefault="00182F68" w:rsidP="00182F68">
            <w:pPr>
              <w:jc w:val="center"/>
            </w:pPr>
            <w:r>
              <w:t>1</w:t>
            </w:r>
          </w:p>
        </w:tc>
        <w:tc>
          <w:tcPr>
            <w:tcW w:w="1964" w:type="dxa"/>
          </w:tcPr>
          <w:p w:rsidR="00182F68" w:rsidRPr="00182F68" w:rsidRDefault="00182F68" w:rsidP="00182F68">
            <w:pPr>
              <w:jc w:val="center"/>
            </w:pPr>
            <w:r>
              <w:t>2</w:t>
            </w:r>
          </w:p>
        </w:tc>
        <w:tc>
          <w:tcPr>
            <w:tcW w:w="2171" w:type="dxa"/>
          </w:tcPr>
          <w:p w:rsidR="00182F68" w:rsidRPr="00182F68" w:rsidRDefault="00182F68" w:rsidP="00182F68">
            <w:pPr>
              <w:jc w:val="center"/>
            </w:pPr>
            <w:r>
              <w:t>3</w:t>
            </w:r>
          </w:p>
        </w:tc>
        <w:tc>
          <w:tcPr>
            <w:tcW w:w="936" w:type="dxa"/>
          </w:tcPr>
          <w:p w:rsidR="00182F68" w:rsidRPr="00182F68" w:rsidRDefault="00182F68" w:rsidP="00182F68">
            <w:pPr>
              <w:jc w:val="center"/>
            </w:pPr>
            <w:r>
              <w:t>4</w:t>
            </w:r>
          </w:p>
        </w:tc>
        <w:tc>
          <w:tcPr>
            <w:tcW w:w="936" w:type="dxa"/>
          </w:tcPr>
          <w:p w:rsidR="00182F68" w:rsidRPr="00182F68" w:rsidRDefault="00182F68" w:rsidP="00182F68">
            <w:pPr>
              <w:jc w:val="center"/>
            </w:pPr>
            <w:r>
              <w:t>5</w:t>
            </w:r>
          </w:p>
        </w:tc>
        <w:tc>
          <w:tcPr>
            <w:tcW w:w="936" w:type="dxa"/>
          </w:tcPr>
          <w:p w:rsidR="00182F68" w:rsidRPr="00182F68" w:rsidRDefault="00182F68" w:rsidP="00182F68">
            <w:pPr>
              <w:jc w:val="center"/>
            </w:pPr>
            <w:r>
              <w:t>6</w:t>
            </w:r>
          </w:p>
        </w:tc>
        <w:tc>
          <w:tcPr>
            <w:tcW w:w="848" w:type="dxa"/>
          </w:tcPr>
          <w:p w:rsidR="00182F68" w:rsidRPr="00182F68" w:rsidRDefault="00182F68" w:rsidP="00182F68">
            <w:pPr>
              <w:jc w:val="center"/>
            </w:pPr>
            <w:r>
              <w:t>7</w:t>
            </w:r>
          </w:p>
        </w:tc>
        <w:tc>
          <w:tcPr>
            <w:tcW w:w="848" w:type="dxa"/>
          </w:tcPr>
          <w:p w:rsidR="00182F68" w:rsidRPr="00182F68" w:rsidRDefault="00182F68" w:rsidP="00182F68">
            <w:pPr>
              <w:jc w:val="center"/>
            </w:pPr>
            <w:r>
              <w:t>8</w:t>
            </w:r>
          </w:p>
        </w:tc>
      </w:tr>
      <w:tr w:rsidR="00B948BB" w:rsidTr="00B948BB">
        <w:tc>
          <w:tcPr>
            <w:tcW w:w="932" w:type="dxa"/>
            <w:vMerge w:val="restart"/>
          </w:tcPr>
          <w:p w:rsidR="00B948BB" w:rsidRPr="00182F68" w:rsidRDefault="00B948BB" w:rsidP="00B948BB">
            <w:pPr>
              <w:jc w:val="center"/>
            </w:pPr>
            <w:r>
              <w:t>7</w:t>
            </w:r>
          </w:p>
        </w:tc>
        <w:tc>
          <w:tcPr>
            <w:tcW w:w="1964" w:type="dxa"/>
            <w:vMerge w:val="restart"/>
          </w:tcPr>
          <w:p w:rsidR="00B948BB" w:rsidRPr="00182F68" w:rsidRDefault="00B948BB" w:rsidP="00B948BB">
            <w:pPr>
              <w:jc w:val="center"/>
            </w:pPr>
            <w:r w:rsidRPr="00622AFB">
              <w:rPr>
                <w:rFonts w:eastAsia="Andale Sans UI"/>
                <w:kern w:val="1"/>
              </w:rPr>
              <w:t>Подпрограмма 6 «Ресурсное обеспечение сферы образования»</w:t>
            </w:r>
          </w:p>
        </w:tc>
        <w:tc>
          <w:tcPr>
            <w:tcW w:w="2171" w:type="dxa"/>
          </w:tcPr>
          <w:p w:rsidR="00B948BB" w:rsidRPr="00182F68" w:rsidRDefault="00B948BB" w:rsidP="00B948BB">
            <w:r w:rsidRPr="00622AFB">
              <w:rPr>
                <w:rFonts w:eastAsia="Calibri"/>
                <w:lang w:eastAsia="en-US"/>
              </w:rPr>
              <w:t>(1) расходы бюджета Сеченовского муниципального округа  Нижегородской области</w:t>
            </w:r>
          </w:p>
        </w:tc>
        <w:tc>
          <w:tcPr>
            <w:tcW w:w="936" w:type="dxa"/>
          </w:tcPr>
          <w:p w:rsidR="00B948BB" w:rsidRPr="00182F68" w:rsidRDefault="00B948BB" w:rsidP="00B948BB">
            <w:pPr>
              <w:jc w:val="center"/>
            </w:pPr>
            <w:r>
              <w:t>4 014,9</w:t>
            </w:r>
          </w:p>
        </w:tc>
        <w:tc>
          <w:tcPr>
            <w:tcW w:w="936" w:type="dxa"/>
          </w:tcPr>
          <w:p w:rsidR="00B948BB" w:rsidRPr="00182F68" w:rsidRDefault="00B948BB" w:rsidP="00B948BB">
            <w:pPr>
              <w:jc w:val="center"/>
            </w:pPr>
            <w:r>
              <w:t xml:space="preserve">4 014,9 </w:t>
            </w:r>
          </w:p>
        </w:tc>
        <w:tc>
          <w:tcPr>
            <w:tcW w:w="936" w:type="dxa"/>
          </w:tcPr>
          <w:p w:rsidR="00B948BB" w:rsidRPr="00182F68" w:rsidRDefault="00B948BB" w:rsidP="00B948BB">
            <w:pPr>
              <w:jc w:val="center"/>
            </w:pPr>
            <w:r>
              <w:t>4 014,9</w:t>
            </w:r>
          </w:p>
        </w:tc>
        <w:tc>
          <w:tcPr>
            <w:tcW w:w="848"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r>
      <w:tr w:rsidR="00B948BB" w:rsidTr="00B948BB">
        <w:tc>
          <w:tcPr>
            <w:tcW w:w="932" w:type="dxa"/>
            <w:vMerge/>
          </w:tcPr>
          <w:p w:rsidR="00B948BB" w:rsidRPr="00182F68" w:rsidRDefault="00B948BB" w:rsidP="00B948BB">
            <w:pPr>
              <w:jc w:val="center"/>
            </w:pPr>
          </w:p>
        </w:tc>
        <w:tc>
          <w:tcPr>
            <w:tcW w:w="1964" w:type="dxa"/>
            <w:vMerge/>
          </w:tcPr>
          <w:p w:rsidR="00B948BB" w:rsidRPr="00182F68" w:rsidRDefault="00B948BB" w:rsidP="00B948BB">
            <w:pPr>
              <w:jc w:val="center"/>
            </w:pPr>
          </w:p>
        </w:tc>
        <w:tc>
          <w:tcPr>
            <w:tcW w:w="2171" w:type="dxa"/>
          </w:tcPr>
          <w:p w:rsidR="00B948BB" w:rsidRPr="00182F68" w:rsidRDefault="00B948BB" w:rsidP="00B948BB">
            <w:r w:rsidRPr="00622AFB">
              <w:rPr>
                <w:rFonts w:eastAsia="Calibri"/>
                <w:lang w:eastAsia="en-US"/>
              </w:rPr>
              <w:t>(2) областной бюджет</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r>
      <w:tr w:rsidR="00B948BB" w:rsidTr="00B948BB">
        <w:tc>
          <w:tcPr>
            <w:tcW w:w="932" w:type="dxa"/>
            <w:vMerge/>
          </w:tcPr>
          <w:p w:rsidR="00B948BB" w:rsidRPr="00182F68" w:rsidRDefault="00B948BB" w:rsidP="00B948BB">
            <w:pPr>
              <w:jc w:val="center"/>
            </w:pPr>
          </w:p>
        </w:tc>
        <w:tc>
          <w:tcPr>
            <w:tcW w:w="1964" w:type="dxa"/>
            <w:vMerge/>
          </w:tcPr>
          <w:p w:rsidR="00B948BB" w:rsidRPr="00182F68" w:rsidRDefault="00B948BB" w:rsidP="00B948BB">
            <w:pPr>
              <w:jc w:val="center"/>
            </w:pPr>
          </w:p>
        </w:tc>
        <w:tc>
          <w:tcPr>
            <w:tcW w:w="2171" w:type="dxa"/>
          </w:tcPr>
          <w:p w:rsidR="00B948BB" w:rsidRPr="00182F68" w:rsidRDefault="00B948BB" w:rsidP="00B948BB">
            <w:r w:rsidRPr="00622AFB">
              <w:rPr>
                <w:rFonts w:eastAsia="Calibri"/>
                <w:lang w:eastAsia="en-US"/>
              </w:rPr>
              <w:t>(3) федеральный бюджет</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r>
      <w:tr w:rsidR="00B948BB" w:rsidTr="00B948BB">
        <w:tc>
          <w:tcPr>
            <w:tcW w:w="932" w:type="dxa"/>
            <w:vMerge/>
          </w:tcPr>
          <w:p w:rsidR="00B948BB" w:rsidRPr="00182F68" w:rsidRDefault="00B948BB" w:rsidP="00B948BB">
            <w:pPr>
              <w:jc w:val="center"/>
            </w:pPr>
          </w:p>
        </w:tc>
        <w:tc>
          <w:tcPr>
            <w:tcW w:w="1964" w:type="dxa"/>
            <w:vMerge/>
          </w:tcPr>
          <w:p w:rsidR="00B948BB" w:rsidRPr="00182F68" w:rsidRDefault="00B948BB" w:rsidP="00B948BB">
            <w:pPr>
              <w:jc w:val="center"/>
            </w:pPr>
          </w:p>
        </w:tc>
        <w:tc>
          <w:tcPr>
            <w:tcW w:w="2171" w:type="dxa"/>
          </w:tcPr>
          <w:p w:rsidR="00B948BB" w:rsidRPr="00182F68" w:rsidRDefault="00B948BB" w:rsidP="00B948BB">
            <w:r w:rsidRPr="00622AFB">
              <w:rPr>
                <w:rFonts w:eastAsia="Calibri"/>
                <w:lang w:eastAsia="en-US"/>
              </w:rPr>
              <w:t>(4) прочие источники (внебюджетные средства)</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936"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r>
      <w:tr w:rsidR="00B948BB" w:rsidTr="00B948BB">
        <w:tc>
          <w:tcPr>
            <w:tcW w:w="932" w:type="dxa"/>
            <w:vMerge/>
          </w:tcPr>
          <w:p w:rsidR="00B948BB" w:rsidRPr="00182F68" w:rsidRDefault="00B948BB" w:rsidP="00B948BB">
            <w:pPr>
              <w:jc w:val="center"/>
            </w:pPr>
          </w:p>
        </w:tc>
        <w:tc>
          <w:tcPr>
            <w:tcW w:w="1964" w:type="dxa"/>
            <w:vMerge/>
          </w:tcPr>
          <w:p w:rsidR="00B948BB" w:rsidRPr="00182F68" w:rsidRDefault="00B948BB" w:rsidP="00B948BB">
            <w:pPr>
              <w:jc w:val="center"/>
            </w:pPr>
          </w:p>
        </w:tc>
        <w:tc>
          <w:tcPr>
            <w:tcW w:w="2171" w:type="dxa"/>
          </w:tcPr>
          <w:p w:rsidR="00B948BB" w:rsidRPr="00182F68" w:rsidRDefault="00B948BB" w:rsidP="00B948BB">
            <w:r w:rsidRPr="00622AFB">
              <w:rPr>
                <w:rFonts w:eastAsia="Calibri"/>
                <w:b/>
                <w:lang w:eastAsia="en-US"/>
              </w:rPr>
              <w:t>Всего (1)+(2)+(3)+(4)</w:t>
            </w:r>
          </w:p>
        </w:tc>
        <w:tc>
          <w:tcPr>
            <w:tcW w:w="936" w:type="dxa"/>
          </w:tcPr>
          <w:p w:rsidR="00B948BB" w:rsidRPr="00182F68" w:rsidRDefault="00B948BB" w:rsidP="00B948BB">
            <w:pPr>
              <w:jc w:val="center"/>
            </w:pPr>
            <w:r>
              <w:t>4014,9</w:t>
            </w:r>
          </w:p>
        </w:tc>
        <w:tc>
          <w:tcPr>
            <w:tcW w:w="936" w:type="dxa"/>
          </w:tcPr>
          <w:p w:rsidR="00B948BB" w:rsidRPr="00182F68" w:rsidRDefault="00B948BB" w:rsidP="00B948BB">
            <w:pPr>
              <w:jc w:val="center"/>
            </w:pPr>
            <w:r>
              <w:t>4014,9</w:t>
            </w:r>
          </w:p>
        </w:tc>
        <w:tc>
          <w:tcPr>
            <w:tcW w:w="936" w:type="dxa"/>
          </w:tcPr>
          <w:p w:rsidR="00B948BB" w:rsidRPr="00182F68" w:rsidRDefault="00B948BB" w:rsidP="00B948BB">
            <w:pPr>
              <w:jc w:val="center"/>
            </w:pPr>
            <w:r>
              <w:t>4014,9</w:t>
            </w:r>
          </w:p>
        </w:tc>
        <w:tc>
          <w:tcPr>
            <w:tcW w:w="848" w:type="dxa"/>
          </w:tcPr>
          <w:p w:rsidR="00B948BB" w:rsidRPr="00182F68" w:rsidRDefault="00B948BB" w:rsidP="00B948BB">
            <w:pPr>
              <w:jc w:val="center"/>
            </w:pPr>
            <w:r>
              <w:t>0</w:t>
            </w:r>
          </w:p>
        </w:tc>
        <w:tc>
          <w:tcPr>
            <w:tcW w:w="848" w:type="dxa"/>
          </w:tcPr>
          <w:p w:rsidR="00B948BB" w:rsidRPr="00182F68" w:rsidRDefault="00B948BB" w:rsidP="00B948BB">
            <w:pPr>
              <w:jc w:val="center"/>
            </w:pPr>
            <w:r>
              <w:t>0</w:t>
            </w:r>
          </w:p>
        </w:tc>
      </w:tr>
    </w:tbl>
    <w:p w:rsidR="00B560E8" w:rsidRPr="00485FE2" w:rsidRDefault="00B560E8" w:rsidP="00B560E8">
      <w:pPr>
        <w:widowControl w:val="0"/>
        <w:ind w:firstLine="708"/>
        <w:jc w:val="both"/>
        <w:rPr>
          <w:sz w:val="28"/>
          <w:szCs w:val="28"/>
        </w:rPr>
      </w:pPr>
      <w:r>
        <w:rPr>
          <w:sz w:val="28"/>
          <w:szCs w:val="28"/>
        </w:rPr>
        <w:t xml:space="preserve">                                                                                                                </w:t>
      </w:r>
      <w:r w:rsidRPr="00485FE2">
        <w:rPr>
          <w:sz w:val="28"/>
          <w:szCs w:val="28"/>
        </w:rPr>
        <w:t>».</w:t>
      </w:r>
    </w:p>
    <w:p w:rsidR="003277DB" w:rsidRPr="00775EF9" w:rsidRDefault="00B560E8" w:rsidP="003277D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3277DB">
        <w:rPr>
          <w:rFonts w:ascii="Times New Roman" w:hAnsi="Times New Roman" w:cs="Times New Roman"/>
          <w:sz w:val="28"/>
          <w:szCs w:val="28"/>
        </w:rPr>
        <w:t>.</w:t>
      </w:r>
      <w:proofErr w:type="gramStart"/>
      <w:r w:rsidR="003277DB" w:rsidRPr="00775EF9">
        <w:rPr>
          <w:rFonts w:ascii="Times New Roman" w:hAnsi="Times New Roman" w:cs="Times New Roman"/>
          <w:sz w:val="28"/>
          <w:szCs w:val="28"/>
        </w:rPr>
        <w:t>Разместить</w:t>
      </w:r>
      <w:proofErr w:type="gramEnd"/>
      <w:r w:rsidR="003277DB" w:rsidRPr="00775EF9">
        <w:rPr>
          <w:rFonts w:ascii="Times New Roman" w:hAnsi="Times New Roman" w:cs="Times New Roman"/>
          <w:sz w:val="28"/>
          <w:szCs w:val="28"/>
        </w:rPr>
        <w:t xml:space="preserve"> настоящее постановление на официальном  сайте </w:t>
      </w:r>
      <w:r w:rsidR="003277DB">
        <w:rPr>
          <w:rFonts w:ascii="Times New Roman" w:hAnsi="Times New Roman" w:cs="Times New Roman"/>
          <w:sz w:val="28"/>
          <w:szCs w:val="28"/>
        </w:rPr>
        <w:t>Администрации</w:t>
      </w:r>
      <w:r w:rsidR="003277DB" w:rsidRPr="00775EF9">
        <w:rPr>
          <w:rFonts w:ascii="Times New Roman" w:hAnsi="Times New Roman" w:cs="Times New Roman"/>
          <w:sz w:val="28"/>
          <w:szCs w:val="28"/>
        </w:rPr>
        <w:t xml:space="preserve"> Сеченовского муниципального </w:t>
      </w:r>
      <w:r w:rsidR="003277DB">
        <w:rPr>
          <w:rFonts w:ascii="Times New Roman" w:hAnsi="Times New Roman" w:cs="Times New Roman"/>
          <w:sz w:val="28"/>
          <w:szCs w:val="28"/>
        </w:rPr>
        <w:t>округ</w:t>
      </w:r>
      <w:r w:rsidR="003277DB" w:rsidRPr="00775EF9">
        <w:rPr>
          <w:rFonts w:ascii="Times New Roman" w:hAnsi="Times New Roman" w:cs="Times New Roman"/>
          <w:sz w:val="28"/>
          <w:szCs w:val="28"/>
        </w:rPr>
        <w:t>а Нижегородской области.</w:t>
      </w:r>
    </w:p>
    <w:p w:rsidR="000E5532" w:rsidRDefault="000E5532" w:rsidP="000E5532">
      <w:pPr>
        <w:pStyle w:val="ConsPlusNormal"/>
        <w:jc w:val="both"/>
        <w:rPr>
          <w:rFonts w:ascii="Times New Roman" w:hAnsi="Times New Roman" w:cs="Times New Roman"/>
          <w:sz w:val="28"/>
          <w:szCs w:val="28"/>
        </w:rPr>
      </w:pPr>
    </w:p>
    <w:p w:rsidR="003277DB" w:rsidRDefault="003277DB" w:rsidP="000E5532">
      <w:pPr>
        <w:pStyle w:val="ConsPlusNormal"/>
        <w:jc w:val="both"/>
        <w:rPr>
          <w:rFonts w:ascii="Times New Roman" w:hAnsi="Times New Roman" w:cs="Times New Roman"/>
          <w:sz w:val="28"/>
          <w:szCs w:val="28"/>
        </w:rPr>
      </w:pPr>
    </w:p>
    <w:p w:rsidR="003277DB" w:rsidRDefault="003277DB" w:rsidP="000E5532">
      <w:pPr>
        <w:pStyle w:val="ConsPlusNormal"/>
        <w:jc w:val="both"/>
        <w:rPr>
          <w:rFonts w:ascii="Times New Roman" w:hAnsi="Times New Roman" w:cs="Times New Roman"/>
          <w:sz w:val="28"/>
          <w:szCs w:val="28"/>
        </w:rPr>
      </w:pPr>
    </w:p>
    <w:p w:rsidR="001A5551" w:rsidRPr="001A5551" w:rsidRDefault="001A5551" w:rsidP="001A5551">
      <w:pPr>
        <w:jc w:val="both"/>
        <w:rPr>
          <w:sz w:val="28"/>
          <w:szCs w:val="28"/>
        </w:rPr>
      </w:pPr>
      <w:r w:rsidRPr="001A5551">
        <w:rPr>
          <w:sz w:val="28"/>
          <w:szCs w:val="28"/>
        </w:rPr>
        <w:t>Глава МСУ</w:t>
      </w:r>
    </w:p>
    <w:p w:rsidR="003277DB" w:rsidRDefault="001A5551" w:rsidP="00B560E8">
      <w:pPr>
        <w:pStyle w:val="ConsPlusNormal"/>
        <w:jc w:val="both"/>
        <w:rPr>
          <w:rFonts w:ascii="Times New Roman" w:hAnsi="Times New Roman" w:cs="Times New Roman"/>
          <w:sz w:val="28"/>
          <w:szCs w:val="28"/>
        </w:rPr>
      </w:pPr>
      <w:r w:rsidRPr="001A5551">
        <w:rPr>
          <w:rFonts w:ascii="Times New Roman" w:hAnsi="Times New Roman" w:cs="Times New Roman"/>
          <w:sz w:val="28"/>
          <w:szCs w:val="28"/>
        </w:rPr>
        <w:t>Сеченовского муниц</w:t>
      </w:r>
      <w:r>
        <w:rPr>
          <w:rFonts w:ascii="Times New Roman" w:hAnsi="Times New Roman" w:cs="Times New Roman"/>
          <w:sz w:val="28"/>
          <w:szCs w:val="28"/>
        </w:rPr>
        <w:t xml:space="preserve">ипального округа       </w:t>
      </w:r>
      <w:r w:rsidRPr="001A5551">
        <w:rPr>
          <w:rFonts w:ascii="Times New Roman" w:hAnsi="Times New Roman" w:cs="Times New Roman"/>
          <w:sz w:val="28"/>
          <w:szCs w:val="28"/>
        </w:rPr>
        <w:t xml:space="preserve">                                Е.Г. </w:t>
      </w:r>
      <w:proofErr w:type="spellStart"/>
      <w:r w:rsidRPr="001A5551">
        <w:rPr>
          <w:rFonts w:ascii="Times New Roman" w:hAnsi="Times New Roman" w:cs="Times New Roman"/>
          <w:sz w:val="28"/>
          <w:szCs w:val="28"/>
        </w:rPr>
        <w:t>Наборнов</w:t>
      </w:r>
      <w:proofErr w:type="spellEnd"/>
    </w:p>
    <w:p w:rsidR="00B560E8" w:rsidRDefault="00B560E8" w:rsidP="00B560E8">
      <w:pPr>
        <w:pStyle w:val="ConsPlusNormal"/>
        <w:jc w:val="both"/>
        <w:rPr>
          <w:rFonts w:ascii="Times New Roman" w:hAnsi="Times New Roman" w:cs="Times New Roman"/>
          <w:sz w:val="28"/>
          <w:szCs w:val="28"/>
        </w:rPr>
      </w:pPr>
    </w:p>
    <w:p w:rsidR="00B560E8" w:rsidRDefault="00B560E8" w:rsidP="00B560E8">
      <w:pPr>
        <w:pStyle w:val="ConsPlusNormal"/>
        <w:jc w:val="both"/>
        <w:rPr>
          <w:rFonts w:ascii="Times New Roman" w:hAnsi="Times New Roman" w:cs="Times New Roman"/>
          <w:sz w:val="28"/>
          <w:szCs w:val="28"/>
        </w:rPr>
      </w:pPr>
    </w:p>
    <w:sectPr w:rsidR="00B560E8" w:rsidSect="00B560E8">
      <w:pgSz w:w="11907" w:h="16839" w:code="9"/>
      <w:pgMar w:top="1418" w:right="851" w:bottom="1418" w:left="1701" w:header="488" w:footer="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C1" w:rsidRDefault="000820C1" w:rsidP="00564977">
      <w:r>
        <w:separator/>
      </w:r>
    </w:p>
  </w:endnote>
  <w:endnote w:type="continuationSeparator" w:id="0">
    <w:p w:rsidR="000820C1" w:rsidRDefault="000820C1"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C1" w:rsidRDefault="000820C1" w:rsidP="00564977">
      <w:r>
        <w:separator/>
      </w:r>
    </w:p>
  </w:footnote>
  <w:footnote w:type="continuationSeparator" w:id="0">
    <w:p w:rsidR="000820C1" w:rsidRDefault="000820C1"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3366955"/>
    <w:multiLevelType w:val="hybridMultilevel"/>
    <w:tmpl w:val="5110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ED06B6F"/>
    <w:multiLevelType w:val="multilevel"/>
    <w:tmpl w:val="976C70AC"/>
    <w:lvl w:ilvl="0">
      <w:start w:val="2"/>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9971E7B"/>
    <w:multiLevelType w:val="multilevel"/>
    <w:tmpl w:val="0D26E1CE"/>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C8750EB"/>
    <w:multiLevelType w:val="multilevel"/>
    <w:tmpl w:val="070823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CF24E1D"/>
    <w:multiLevelType w:val="hybridMultilevel"/>
    <w:tmpl w:val="DE8C4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8">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7"/>
  </w:num>
  <w:num w:numId="5">
    <w:abstractNumId w:val="16"/>
  </w:num>
  <w:num w:numId="6">
    <w:abstractNumId w:val="0"/>
  </w:num>
  <w:num w:numId="7">
    <w:abstractNumId w:val="9"/>
  </w:num>
  <w:num w:numId="8">
    <w:abstractNumId w:val="6"/>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5"/>
  </w:num>
  <w:num w:numId="14">
    <w:abstractNumId w:val="11"/>
  </w:num>
  <w:num w:numId="15">
    <w:abstractNumId w:val="5"/>
  </w:num>
  <w:num w:numId="1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2D7"/>
    <w:rsid w:val="00000C91"/>
    <w:rsid w:val="00003D4A"/>
    <w:rsid w:val="00006E2E"/>
    <w:rsid w:val="00006F2E"/>
    <w:rsid w:val="00011824"/>
    <w:rsid w:val="00012851"/>
    <w:rsid w:val="00013FA4"/>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4714"/>
    <w:rsid w:val="000528F5"/>
    <w:rsid w:val="00053A20"/>
    <w:rsid w:val="00055C00"/>
    <w:rsid w:val="0006146C"/>
    <w:rsid w:val="000616E8"/>
    <w:rsid w:val="000617AB"/>
    <w:rsid w:val="0006269D"/>
    <w:rsid w:val="000713A5"/>
    <w:rsid w:val="00073AFE"/>
    <w:rsid w:val="000779C2"/>
    <w:rsid w:val="00077D46"/>
    <w:rsid w:val="0008047F"/>
    <w:rsid w:val="00080D8F"/>
    <w:rsid w:val="00081DEC"/>
    <w:rsid w:val="000820C1"/>
    <w:rsid w:val="000833B2"/>
    <w:rsid w:val="00083F5F"/>
    <w:rsid w:val="000858EF"/>
    <w:rsid w:val="000871E4"/>
    <w:rsid w:val="00090247"/>
    <w:rsid w:val="0009186C"/>
    <w:rsid w:val="000935DA"/>
    <w:rsid w:val="00094937"/>
    <w:rsid w:val="0009662E"/>
    <w:rsid w:val="000A223D"/>
    <w:rsid w:val="000A42B4"/>
    <w:rsid w:val="000B3C66"/>
    <w:rsid w:val="000C2594"/>
    <w:rsid w:val="000C2778"/>
    <w:rsid w:val="000C2FFF"/>
    <w:rsid w:val="000C413D"/>
    <w:rsid w:val="000C4C88"/>
    <w:rsid w:val="000C677A"/>
    <w:rsid w:val="000C6F98"/>
    <w:rsid w:val="000D07DF"/>
    <w:rsid w:val="000D21D5"/>
    <w:rsid w:val="000D2D00"/>
    <w:rsid w:val="000D5DEC"/>
    <w:rsid w:val="000D744E"/>
    <w:rsid w:val="000E0C40"/>
    <w:rsid w:val="000E13E0"/>
    <w:rsid w:val="000E312C"/>
    <w:rsid w:val="000E493C"/>
    <w:rsid w:val="000E5532"/>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41F"/>
    <w:rsid w:val="0012348E"/>
    <w:rsid w:val="00130A1D"/>
    <w:rsid w:val="00133999"/>
    <w:rsid w:val="0013433E"/>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F7B"/>
    <w:rsid w:val="00172A6E"/>
    <w:rsid w:val="00174C5F"/>
    <w:rsid w:val="0017510B"/>
    <w:rsid w:val="0017657C"/>
    <w:rsid w:val="00177921"/>
    <w:rsid w:val="00182F68"/>
    <w:rsid w:val="00183D1F"/>
    <w:rsid w:val="001864FE"/>
    <w:rsid w:val="00186B6E"/>
    <w:rsid w:val="00190288"/>
    <w:rsid w:val="00192643"/>
    <w:rsid w:val="00195085"/>
    <w:rsid w:val="00196853"/>
    <w:rsid w:val="001968B8"/>
    <w:rsid w:val="001A048F"/>
    <w:rsid w:val="001A04B1"/>
    <w:rsid w:val="001A27DD"/>
    <w:rsid w:val="001A422B"/>
    <w:rsid w:val="001A448A"/>
    <w:rsid w:val="001A44EE"/>
    <w:rsid w:val="001A4DE9"/>
    <w:rsid w:val="001A5551"/>
    <w:rsid w:val="001A5E37"/>
    <w:rsid w:val="001A6C0A"/>
    <w:rsid w:val="001A75E6"/>
    <w:rsid w:val="001B1B68"/>
    <w:rsid w:val="001B36A3"/>
    <w:rsid w:val="001B68F9"/>
    <w:rsid w:val="001B7B18"/>
    <w:rsid w:val="001C1409"/>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2B93"/>
    <w:rsid w:val="00216519"/>
    <w:rsid w:val="0021694F"/>
    <w:rsid w:val="00217894"/>
    <w:rsid w:val="002223EA"/>
    <w:rsid w:val="00224F36"/>
    <w:rsid w:val="00226A5A"/>
    <w:rsid w:val="002329DA"/>
    <w:rsid w:val="00234670"/>
    <w:rsid w:val="00241469"/>
    <w:rsid w:val="0024342D"/>
    <w:rsid w:val="00247C56"/>
    <w:rsid w:val="00247F41"/>
    <w:rsid w:val="002518DE"/>
    <w:rsid w:val="00252894"/>
    <w:rsid w:val="00256CA7"/>
    <w:rsid w:val="0026617A"/>
    <w:rsid w:val="00271A9E"/>
    <w:rsid w:val="00271EBE"/>
    <w:rsid w:val="00272E7A"/>
    <w:rsid w:val="00273AF9"/>
    <w:rsid w:val="00273DD2"/>
    <w:rsid w:val="00276147"/>
    <w:rsid w:val="00280153"/>
    <w:rsid w:val="00282A9C"/>
    <w:rsid w:val="002860A7"/>
    <w:rsid w:val="002865D4"/>
    <w:rsid w:val="00286AFD"/>
    <w:rsid w:val="00292530"/>
    <w:rsid w:val="002952E6"/>
    <w:rsid w:val="002978A3"/>
    <w:rsid w:val="002A2C8B"/>
    <w:rsid w:val="002A50B6"/>
    <w:rsid w:val="002A7A83"/>
    <w:rsid w:val="002B0FBE"/>
    <w:rsid w:val="002B21C8"/>
    <w:rsid w:val="002B4150"/>
    <w:rsid w:val="002B4224"/>
    <w:rsid w:val="002B5724"/>
    <w:rsid w:val="002B5B2D"/>
    <w:rsid w:val="002B72EF"/>
    <w:rsid w:val="002C00C6"/>
    <w:rsid w:val="002C66D1"/>
    <w:rsid w:val="002C7DFB"/>
    <w:rsid w:val="002D0D68"/>
    <w:rsid w:val="002D0EAC"/>
    <w:rsid w:val="002D121C"/>
    <w:rsid w:val="002D2258"/>
    <w:rsid w:val="002D4031"/>
    <w:rsid w:val="002D4760"/>
    <w:rsid w:val="002D5347"/>
    <w:rsid w:val="002D7381"/>
    <w:rsid w:val="002D7400"/>
    <w:rsid w:val="002E171C"/>
    <w:rsid w:val="002E3AAF"/>
    <w:rsid w:val="002E4154"/>
    <w:rsid w:val="002E5507"/>
    <w:rsid w:val="002E56A4"/>
    <w:rsid w:val="002E65AB"/>
    <w:rsid w:val="002E7547"/>
    <w:rsid w:val="002F2C7A"/>
    <w:rsid w:val="002F5EF2"/>
    <w:rsid w:val="002F7937"/>
    <w:rsid w:val="003044B2"/>
    <w:rsid w:val="00305577"/>
    <w:rsid w:val="00310609"/>
    <w:rsid w:val="00312A70"/>
    <w:rsid w:val="00315287"/>
    <w:rsid w:val="0032193D"/>
    <w:rsid w:val="003277DB"/>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215"/>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0A6"/>
    <w:rsid w:val="00451708"/>
    <w:rsid w:val="00452B83"/>
    <w:rsid w:val="00452D37"/>
    <w:rsid w:val="00452E7A"/>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2F77"/>
    <w:rsid w:val="004A4053"/>
    <w:rsid w:val="004A580F"/>
    <w:rsid w:val="004B144F"/>
    <w:rsid w:val="004B3778"/>
    <w:rsid w:val="004B533E"/>
    <w:rsid w:val="004B6AEC"/>
    <w:rsid w:val="004C6CAB"/>
    <w:rsid w:val="004C73F3"/>
    <w:rsid w:val="004D1A9E"/>
    <w:rsid w:val="004D26AA"/>
    <w:rsid w:val="004D2DFF"/>
    <w:rsid w:val="004D369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345A"/>
    <w:rsid w:val="00533BE7"/>
    <w:rsid w:val="005346CF"/>
    <w:rsid w:val="00537031"/>
    <w:rsid w:val="005435C1"/>
    <w:rsid w:val="00543D7D"/>
    <w:rsid w:val="00545EAC"/>
    <w:rsid w:val="00547EDD"/>
    <w:rsid w:val="00553C49"/>
    <w:rsid w:val="0055408C"/>
    <w:rsid w:val="00561A7C"/>
    <w:rsid w:val="00564977"/>
    <w:rsid w:val="00566E39"/>
    <w:rsid w:val="00570041"/>
    <w:rsid w:val="00572087"/>
    <w:rsid w:val="005740B5"/>
    <w:rsid w:val="00575042"/>
    <w:rsid w:val="00575771"/>
    <w:rsid w:val="00575EFC"/>
    <w:rsid w:val="00576173"/>
    <w:rsid w:val="00581EF7"/>
    <w:rsid w:val="005847EC"/>
    <w:rsid w:val="00584D43"/>
    <w:rsid w:val="005858DE"/>
    <w:rsid w:val="005904EB"/>
    <w:rsid w:val="0059121E"/>
    <w:rsid w:val="005918E1"/>
    <w:rsid w:val="00592535"/>
    <w:rsid w:val="00595B8C"/>
    <w:rsid w:val="005A0B3E"/>
    <w:rsid w:val="005A1E2E"/>
    <w:rsid w:val="005A2D25"/>
    <w:rsid w:val="005A4DB8"/>
    <w:rsid w:val="005A6A3A"/>
    <w:rsid w:val="005B164D"/>
    <w:rsid w:val="005B215C"/>
    <w:rsid w:val="005B247F"/>
    <w:rsid w:val="005B3AEC"/>
    <w:rsid w:val="005B5830"/>
    <w:rsid w:val="005B6502"/>
    <w:rsid w:val="005B7F95"/>
    <w:rsid w:val="005C4A6C"/>
    <w:rsid w:val="005C5503"/>
    <w:rsid w:val="005C58C1"/>
    <w:rsid w:val="005D00BA"/>
    <w:rsid w:val="005D3411"/>
    <w:rsid w:val="005D4287"/>
    <w:rsid w:val="005D49F7"/>
    <w:rsid w:val="005D5C82"/>
    <w:rsid w:val="005E4F77"/>
    <w:rsid w:val="005E7EE1"/>
    <w:rsid w:val="005F4452"/>
    <w:rsid w:val="005F78F4"/>
    <w:rsid w:val="0060616E"/>
    <w:rsid w:val="006071CE"/>
    <w:rsid w:val="00607208"/>
    <w:rsid w:val="00607936"/>
    <w:rsid w:val="006108ED"/>
    <w:rsid w:val="00612037"/>
    <w:rsid w:val="006176D3"/>
    <w:rsid w:val="006210AE"/>
    <w:rsid w:val="006232D5"/>
    <w:rsid w:val="0062342F"/>
    <w:rsid w:val="00625DEE"/>
    <w:rsid w:val="0062718A"/>
    <w:rsid w:val="0062797B"/>
    <w:rsid w:val="00631C71"/>
    <w:rsid w:val="006339E4"/>
    <w:rsid w:val="00633CEF"/>
    <w:rsid w:val="00642579"/>
    <w:rsid w:val="00642721"/>
    <w:rsid w:val="006427FE"/>
    <w:rsid w:val="006435AA"/>
    <w:rsid w:val="00646C7E"/>
    <w:rsid w:val="00655910"/>
    <w:rsid w:val="006615B8"/>
    <w:rsid w:val="00662019"/>
    <w:rsid w:val="00665906"/>
    <w:rsid w:val="006662CA"/>
    <w:rsid w:val="006734E2"/>
    <w:rsid w:val="00675A97"/>
    <w:rsid w:val="00677723"/>
    <w:rsid w:val="006778DC"/>
    <w:rsid w:val="0068177C"/>
    <w:rsid w:val="00682C4C"/>
    <w:rsid w:val="00682CBD"/>
    <w:rsid w:val="00683C9C"/>
    <w:rsid w:val="00684E25"/>
    <w:rsid w:val="00685BB2"/>
    <w:rsid w:val="00686326"/>
    <w:rsid w:val="00687E5D"/>
    <w:rsid w:val="0069222D"/>
    <w:rsid w:val="0069277D"/>
    <w:rsid w:val="00697BDF"/>
    <w:rsid w:val="006A0A52"/>
    <w:rsid w:val="006A180C"/>
    <w:rsid w:val="006A22D7"/>
    <w:rsid w:val="006B3419"/>
    <w:rsid w:val="006B34B3"/>
    <w:rsid w:val="006B4922"/>
    <w:rsid w:val="006B49D5"/>
    <w:rsid w:val="006C0F8B"/>
    <w:rsid w:val="006C12DF"/>
    <w:rsid w:val="006C1491"/>
    <w:rsid w:val="006C37F4"/>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0425C"/>
    <w:rsid w:val="007101A2"/>
    <w:rsid w:val="0071066B"/>
    <w:rsid w:val="007159F6"/>
    <w:rsid w:val="0071632B"/>
    <w:rsid w:val="007168C6"/>
    <w:rsid w:val="00716E17"/>
    <w:rsid w:val="00720FCB"/>
    <w:rsid w:val="007247B2"/>
    <w:rsid w:val="00726C3B"/>
    <w:rsid w:val="007305F2"/>
    <w:rsid w:val="00731F38"/>
    <w:rsid w:val="0073325E"/>
    <w:rsid w:val="00734C6F"/>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F6D"/>
    <w:rsid w:val="007A4C8B"/>
    <w:rsid w:val="007A5970"/>
    <w:rsid w:val="007A6935"/>
    <w:rsid w:val="007B2EA8"/>
    <w:rsid w:val="007C74A1"/>
    <w:rsid w:val="007D6391"/>
    <w:rsid w:val="007E0FCF"/>
    <w:rsid w:val="007E4F17"/>
    <w:rsid w:val="007E557B"/>
    <w:rsid w:val="007F1A65"/>
    <w:rsid w:val="007F21D3"/>
    <w:rsid w:val="007F38AD"/>
    <w:rsid w:val="007F3DD0"/>
    <w:rsid w:val="007F45F5"/>
    <w:rsid w:val="007F4EFE"/>
    <w:rsid w:val="007F5D3A"/>
    <w:rsid w:val="007F61C0"/>
    <w:rsid w:val="00802AE4"/>
    <w:rsid w:val="0080310F"/>
    <w:rsid w:val="008047C6"/>
    <w:rsid w:val="008066BF"/>
    <w:rsid w:val="00806AD1"/>
    <w:rsid w:val="00815E3E"/>
    <w:rsid w:val="008204CD"/>
    <w:rsid w:val="00822491"/>
    <w:rsid w:val="0082343D"/>
    <w:rsid w:val="00823AE2"/>
    <w:rsid w:val="008271C0"/>
    <w:rsid w:val="00832E0E"/>
    <w:rsid w:val="00833651"/>
    <w:rsid w:val="008378D1"/>
    <w:rsid w:val="008414F2"/>
    <w:rsid w:val="0084160D"/>
    <w:rsid w:val="00841DD2"/>
    <w:rsid w:val="00845E35"/>
    <w:rsid w:val="00852EEF"/>
    <w:rsid w:val="00855C2D"/>
    <w:rsid w:val="00857661"/>
    <w:rsid w:val="008600A7"/>
    <w:rsid w:val="00860308"/>
    <w:rsid w:val="0086104F"/>
    <w:rsid w:val="00862557"/>
    <w:rsid w:val="00867912"/>
    <w:rsid w:val="008721E8"/>
    <w:rsid w:val="0087600C"/>
    <w:rsid w:val="00876E50"/>
    <w:rsid w:val="00877266"/>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E2293"/>
    <w:rsid w:val="008E2A50"/>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7472"/>
    <w:rsid w:val="00957B20"/>
    <w:rsid w:val="00962D66"/>
    <w:rsid w:val="00967360"/>
    <w:rsid w:val="00974758"/>
    <w:rsid w:val="00976494"/>
    <w:rsid w:val="00976E27"/>
    <w:rsid w:val="0098592C"/>
    <w:rsid w:val="0098791F"/>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26C4"/>
    <w:rsid w:val="00A43DC9"/>
    <w:rsid w:val="00A45CA7"/>
    <w:rsid w:val="00A53DB0"/>
    <w:rsid w:val="00A5448A"/>
    <w:rsid w:val="00A616EC"/>
    <w:rsid w:val="00A6319F"/>
    <w:rsid w:val="00A642B6"/>
    <w:rsid w:val="00A655C1"/>
    <w:rsid w:val="00A703C3"/>
    <w:rsid w:val="00A72828"/>
    <w:rsid w:val="00A755EE"/>
    <w:rsid w:val="00A759B4"/>
    <w:rsid w:val="00A76C15"/>
    <w:rsid w:val="00A8330B"/>
    <w:rsid w:val="00A84CEA"/>
    <w:rsid w:val="00A87B70"/>
    <w:rsid w:val="00A9029A"/>
    <w:rsid w:val="00A90FB5"/>
    <w:rsid w:val="00A9305B"/>
    <w:rsid w:val="00A946BE"/>
    <w:rsid w:val="00A9603F"/>
    <w:rsid w:val="00A978AE"/>
    <w:rsid w:val="00AA2143"/>
    <w:rsid w:val="00AA4D9F"/>
    <w:rsid w:val="00AA4FDF"/>
    <w:rsid w:val="00AB1221"/>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4CA"/>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BB4"/>
    <w:rsid w:val="00B53A05"/>
    <w:rsid w:val="00B560E8"/>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48BB"/>
    <w:rsid w:val="00B9677A"/>
    <w:rsid w:val="00BA0E8C"/>
    <w:rsid w:val="00BB0CDC"/>
    <w:rsid w:val="00BB4A73"/>
    <w:rsid w:val="00BB5038"/>
    <w:rsid w:val="00BB6DA3"/>
    <w:rsid w:val="00BC04C8"/>
    <w:rsid w:val="00BC2B78"/>
    <w:rsid w:val="00BC37DF"/>
    <w:rsid w:val="00BC3CD8"/>
    <w:rsid w:val="00BC6E2C"/>
    <w:rsid w:val="00BC724D"/>
    <w:rsid w:val="00BC7315"/>
    <w:rsid w:val="00BD405F"/>
    <w:rsid w:val="00BD6C18"/>
    <w:rsid w:val="00BE026A"/>
    <w:rsid w:val="00BE4645"/>
    <w:rsid w:val="00BE594E"/>
    <w:rsid w:val="00BF3E97"/>
    <w:rsid w:val="00BF4666"/>
    <w:rsid w:val="00BF50BD"/>
    <w:rsid w:val="00C05C43"/>
    <w:rsid w:val="00C11E74"/>
    <w:rsid w:val="00C12507"/>
    <w:rsid w:val="00C170D2"/>
    <w:rsid w:val="00C20D87"/>
    <w:rsid w:val="00C22293"/>
    <w:rsid w:val="00C22354"/>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66890"/>
    <w:rsid w:val="00C72995"/>
    <w:rsid w:val="00C7786B"/>
    <w:rsid w:val="00C81394"/>
    <w:rsid w:val="00C82896"/>
    <w:rsid w:val="00C84C05"/>
    <w:rsid w:val="00C8620B"/>
    <w:rsid w:val="00C86F9E"/>
    <w:rsid w:val="00C87931"/>
    <w:rsid w:val="00C929D1"/>
    <w:rsid w:val="00C94DD5"/>
    <w:rsid w:val="00C94DE2"/>
    <w:rsid w:val="00C95813"/>
    <w:rsid w:val="00C9712D"/>
    <w:rsid w:val="00CA1627"/>
    <w:rsid w:val="00CA24A6"/>
    <w:rsid w:val="00CA2ABF"/>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10763"/>
    <w:rsid w:val="00D11C23"/>
    <w:rsid w:val="00D14B09"/>
    <w:rsid w:val="00D14CF7"/>
    <w:rsid w:val="00D14FF9"/>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53B6A"/>
    <w:rsid w:val="00D605DB"/>
    <w:rsid w:val="00D654E8"/>
    <w:rsid w:val="00D67B55"/>
    <w:rsid w:val="00D72209"/>
    <w:rsid w:val="00D72AAC"/>
    <w:rsid w:val="00D74A50"/>
    <w:rsid w:val="00D81AE5"/>
    <w:rsid w:val="00D84CA3"/>
    <w:rsid w:val="00D85AFF"/>
    <w:rsid w:val="00D924A1"/>
    <w:rsid w:val="00D92C38"/>
    <w:rsid w:val="00D92C65"/>
    <w:rsid w:val="00D935F4"/>
    <w:rsid w:val="00D95D12"/>
    <w:rsid w:val="00DA1CAB"/>
    <w:rsid w:val="00DA36B3"/>
    <w:rsid w:val="00DA7725"/>
    <w:rsid w:val="00DA785D"/>
    <w:rsid w:val="00DB17BE"/>
    <w:rsid w:val="00DB1AB0"/>
    <w:rsid w:val="00DB3172"/>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07FD"/>
    <w:rsid w:val="00E92EF6"/>
    <w:rsid w:val="00E934F0"/>
    <w:rsid w:val="00E94555"/>
    <w:rsid w:val="00EA2C9C"/>
    <w:rsid w:val="00EA2D65"/>
    <w:rsid w:val="00EA5AA6"/>
    <w:rsid w:val="00EA7EFB"/>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A9D"/>
    <w:rsid w:val="00F22B73"/>
    <w:rsid w:val="00F247C4"/>
    <w:rsid w:val="00F25314"/>
    <w:rsid w:val="00F258BB"/>
    <w:rsid w:val="00F303A2"/>
    <w:rsid w:val="00F4048C"/>
    <w:rsid w:val="00F44A72"/>
    <w:rsid w:val="00F44D55"/>
    <w:rsid w:val="00F47C1E"/>
    <w:rsid w:val="00F539F9"/>
    <w:rsid w:val="00F5642C"/>
    <w:rsid w:val="00F609A5"/>
    <w:rsid w:val="00F62B48"/>
    <w:rsid w:val="00F668AD"/>
    <w:rsid w:val="00F66DB1"/>
    <w:rsid w:val="00F67A18"/>
    <w:rsid w:val="00F70420"/>
    <w:rsid w:val="00F71187"/>
    <w:rsid w:val="00F72937"/>
    <w:rsid w:val="00F7555E"/>
    <w:rsid w:val="00F76416"/>
    <w:rsid w:val="00F76B26"/>
    <w:rsid w:val="00F80068"/>
    <w:rsid w:val="00F8160F"/>
    <w:rsid w:val="00F81A42"/>
    <w:rsid w:val="00F81D5E"/>
    <w:rsid w:val="00F83B3F"/>
    <w:rsid w:val="00F8495B"/>
    <w:rsid w:val="00F84E8B"/>
    <w:rsid w:val="00F85407"/>
    <w:rsid w:val="00F8646F"/>
    <w:rsid w:val="00F91B49"/>
    <w:rsid w:val="00FA117F"/>
    <w:rsid w:val="00FA4C74"/>
    <w:rsid w:val="00FA5136"/>
    <w:rsid w:val="00FB0A28"/>
    <w:rsid w:val="00FB1BF1"/>
    <w:rsid w:val="00FB26F9"/>
    <w:rsid w:val="00FB5863"/>
    <w:rsid w:val="00FC1B89"/>
    <w:rsid w:val="00FC2B99"/>
    <w:rsid w:val="00FC66E8"/>
    <w:rsid w:val="00FC6DBD"/>
    <w:rsid w:val="00FC6DE3"/>
    <w:rsid w:val="00FC75E2"/>
    <w:rsid w:val="00FD0D8B"/>
    <w:rsid w:val="00FD50FB"/>
    <w:rsid w:val="00FD5D4F"/>
    <w:rsid w:val="00FE2815"/>
    <w:rsid w:val="00FE53E2"/>
    <w:rsid w:val="00FE5D85"/>
    <w:rsid w:val="00FE76DC"/>
    <w:rsid w:val="00FF1706"/>
    <w:rsid w:val="00FF440E"/>
    <w:rsid w:val="00FF4C5E"/>
    <w:rsid w:val="00FF4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a">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d">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footnote text"/>
    <w:basedOn w:val="a2"/>
    <w:link w:val="afff"/>
    <w:rsid w:val="00FD5D4F"/>
    <w:rPr>
      <w:sz w:val="20"/>
      <w:szCs w:val="20"/>
    </w:rPr>
  </w:style>
  <w:style w:type="character" w:customStyle="1" w:styleId="afff">
    <w:name w:val="Текст сноски Знак"/>
    <w:basedOn w:val="a3"/>
    <w:link w:val="affe"/>
    <w:rsid w:val="00FD5D4F"/>
    <w:rPr>
      <w:rFonts w:ascii="Times New Roman" w:eastAsia="Times New Roman" w:hAnsi="Times New Roman" w:cs="Times New Roman"/>
      <w:sz w:val="20"/>
      <w:szCs w:val="20"/>
      <w:lang w:eastAsia="ru-RU"/>
    </w:rPr>
  </w:style>
  <w:style w:type="character" w:styleId="afff0">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1">
    <w:name w:val="FollowedHyperlink"/>
    <w:uiPriority w:val="99"/>
    <w:unhideWhenUsed/>
    <w:rsid w:val="00FD5D4F"/>
    <w:rPr>
      <w:color w:val="800080"/>
      <w:u w:val="single"/>
    </w:rPr>
  </w:style>
  <w:style w:type="numbering" w:customStyle="1" w:styleId="1c">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2">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3">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4">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d">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e">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5">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6">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7">
    <w:name w:val="Document Map"/>
    <w:basedOn w:val="a2"/>
    <w:link w:val="afff8"/>
    <w:rsid w:val="001A5E37"/>
    <w:pPr>
      <w:shd w:val="clear" w:color="auto" w:fill="000080"/>
    </w:pPr>
    <w:rPr>
      <w:rFonts w:ascii="Tahoma" w:hAnsi="Tahoma" w:cs="Tahoma"/>
      <w:sz w:val="26"/>
      <w:szCs w:val="20"/>
    </w:rPr>
  </w:style>
  <w:style w:type="character" w:customStyle="1" w:styleId="afff8">
    <w:name w:val="Схема документа Знак"/>
    <w:basedOn w:val="a3"/>
    <w:link w:val="afff7"/>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9">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a">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b">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c">
    <w:name w:val="endnote reference"/>
    <w:basedOn w:val="a3"/>
    <w:rsid w:val="00E4471A"/>
    <w:rPr>
      <w:vertAlign w:val="superscript"/>
    </w:rPr>
  </w:style>
  <w:style w:type="paragraph" w:styleId="afffd">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e">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f">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0">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0">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1">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1">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2">
    <w:name w:val="Основной шрифт"/>
    <w:uiPriority w:val="99"/>
    <w:rsid w:val="00524AA6"/>
  </w:style>
  <w:style w:type="character" w:styleId="affff3">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4">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2">
    <w:name w:val="Основной шрифт абзаца1"/>
    <w:rsid w:val="00053A20"/>
  </w:style>
  <w:style w:type="character" w:customStyle="1" w:styleId="affff5">
    <w:name w:val="Символ нумерации"/>
    <w:rsid w:val="00053A20"/>
  </w:style>
  <w:style w:type="paragraph" w:styleId="affff6">
    <w:name w:val="List"/>
    <w:basedOn w:val="aa"/>
    <w:rsid w:val="00053A20"/>
    <w:pPr>
      <w:spacing w:after="120"/>
      <w:jc w:val="left"/>
    </w:pPr>
    <w:rPr>
      <w:rFonts w:ascii="Arial" w:hAnsi="Arial" w:cs="Tahoma"/>
      <w:sz w:val="24"/>
      <w:szCs w:val="24"/>
    </w:rPr>
  </w:style>
  <w:style w:type="paragraph" w:customStyle="1" w:styleId="1f3">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4">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5">
    <w:name w:val="Текст выноски Знак1"/>
    <w:basedOn w:val="a3"/>
    <w:rsid w:val="00053A20"/>
    <w:rPr>
      <w:rFonts w:ascii="Tahoma" w:eastAsia="Times New Roman" w:hAnsi="Tahoma" w:cs="Tahoma"/>
      <w:sz w:val="16"/>
      <w:szCs w:val="16"/>
      <w:lang w:eastAsia="ar-SA"/>
    </w:rPr>
  </w:style>
  <w:style w:type="paragraph" w:customStyle="1" w:styleId="affff7">
    <w:name w:val="Содержимое таблицы"/>
    <w:basedOn w:val="a2"/>
    <w:rsid w:val="00053A20"/>
    <w:pPr>
      <w:suppressLineNumbers/>
      <w:suppressAutoHyphens/>
    </w:pPr>
    <w:rPr>
      <w:rFonts w:cs="Calibri"/>
      <w:lang w:eastAsia="ar-SA"/>
    </w:rPr>
  </w:style>
  <w:style w:type="paragraph" w:customStyle="1" w:styleId="affff8">
    <w:name w:val="Заголовок таблицы"/>
    <w:basedOn w:val="affff7"/>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9">
    <w:name w:val="annotation reference"/>
    <w:unhideWhenUsed/>
    <w:rsid w:val="00053A20"/>
    <w:rPr>
      <w:sz w:val="16"/>
      <w:szCs w:val="16"/>
    </w:rPr>
  </w:style>
  <w:style w:type="paragraph" w:styleId="affffa">
    <w:name w:val="annotation subject"/>
    <w:basedOn w:val="afc"/>
    <w:next w:val="afc"/>
    <w:link w:val="affffb"/>
    <w:unhideWhenUsed/>
    <w:rsid w:val="00053A20"/>
    <w:pPr>
      <w:suppressAutoHyphens/>
      <w:spacing w:after="0" w:line="240" w:lineRule="auto"/>
    </w:pPr>
    <w:rPr>
      <w:rFonts w:ascii="Times New Roman" w:hAnsi="Times New Roman" w:cs="Calibri"/>
      <w:b/>
      <w:bCs/>
      <w:lang w:eastAsia="ar-SA"/>
    </w:rPr>
  </w:style>
  <w:style w:type="character" w:customStyle="1" w:styleId="affffb">
    <w:name w:val="Тема примечания Знак"/>
    <w:basedOn w:val="afd"/>
    <w:link w:val="affffa"/>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c">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6">
    <w:name w:val="Тема примечания Знак1"/>
    <w:uiPriority w:val="99"/>
    <w:locked/>
    <w:rsid w:val="00E331C5"/>
    <w:rPr>
      <w:rFonts w:cs="Times New Roman"/>
      <w:b/>
      <w:bCs/>
      <w:sz w:val="24"/>
      <w:szCs w:val="24"/>
    </w:rPr>
  </w:style>
  <w:style w:type="paragraph" w:customStyle="1" w:styleId="affffd">
    <w:name w:val="÷¬__ ÷¬__ ÷¬__ ÷¬__"/>
    <w:basedOn w:val="a2"/>
    <w:rsid w:val="00E331C5"/>
    <w:pPr>
      <w:spacing w:before="100" w:beforeAutospacing="1" w:after="100" w:afterAutospacing="1"/>
    </w:pPr>
    <w:rPr>
      <w:rFonts w:ascii="Tahoma" w:hAnsi="Tahoma"/>
      <w:sz w:val="20"/>
      <w:szCs w:val="20"/>
      <w:lang w:val="en-US" w:eastAsia="en-US"/>
    </w:rPr>
  </w:style>
  <w:style w:type="paragraph" w:styleId="affffe">
    <w:name w:val="endnote text"/>
    <w:basedOn w:val="a2"/>
    <w:link w:val="afffff"/>
    <w:rsid w:val="00E331C5"/>
    <w:rPr>
      <w:sz w:val="20"/>
      <w:szCs w:val="20"/>
    </w:rPr>
  </w:style>
  <w:style w:type="character" w:customStyle="1" w:styleId="afffff">
    <w:name w:val="Текст концевой сноски Знак"/>
    <w:basedOn w:val="a3"/>
    <w:link w:val="affffe"/>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0">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1">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2">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7">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8">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3">
    <w:name w:val="МОН Знак"/>
    <w:link w:val="afffff4"/>
    <w:locked/>
    <w:rsid w:val="009A0FA5"/>
    <w:rPr>
      <w:sz w:val="28"/>
      <w:szCs w:val="24"/>
    </w:rPr>
  </w:style>
  <w:style w:type="paragraph" w:customStyle="1" w:styleId="afffff4">
    <w:name w:val="МОН"/>
    <w:basedOn w:val="a2"/>
    <w:link w:val="afffff3"/>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5">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6">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9">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7">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7"/>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8">
    <w:name w:val="Block Text"/>
    <w:basedOn w:val="a2"/>
    <w:rsid w:val="00011824"/>
    <w:pPr>
      <w:ind w:left="-567" w:right="-766" w:firstLine="567"/>
      <w:jc w:val="both"/>
    </w:pPr>
    <w:rPr>
      <w:sz w:val="28"/>
      <w:szCs w:val="20"/>
    </w:rPr>
  </w:style>
  <w:style w:type="paragraph" w:customStyle="1" w:styleId="1fa">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9">
    <w:name w:val="Таблица"/>
    <w:basedOn w:val="a2"/>
    <w:semiHidden/>
    <w:rsid w:val="00011824"/>
    <w:pPr>
      <w:jc w:val="both"/>
    </w:pPr>
  </w:style>
  <w:style w:type="paragraph" w:customStyle="1" w:styleId="afffffa">
    <w:name w:val="Заголовок таблици"/>
    <w:basedOn w:val="a2"/>
    <w:semiHidden/>
    <w:rsid w:val="00011824"/>
    <w:pPr>
      <w:ind w:firstLine="540"/>
      <w:jc w:val="both"/>
    </w:pPr>
    <w:rPr>
      <w:sz w:val="22"/>
    </w:rPr>
  </w:style>
  <w:style w:type="paragraph" w:customStyle="1" w:styleId="1fb">
    <w:name w:val="Знак1 Знак Знак Знак"/>
    <w:basedOn w:val="a2"/>
    <w:rsid w:val="00011824"/>
    <w:pPr>
      <w:spacing w:after="60"/>
      <w:ind w:firstLine="709"/>
      <w:jc w:val="both"/>
    </w:pPr>
    <w:rPr>
      <w:rFonts w:ascii="Arial" w:hAnsi="Arial" w:cs="Arial"/>
      <w:bCs/>
    </w:rPr>
  </w:style>
  <w:style w:type="paragraph" w:customStyle="1" w:styleId="afffffb">
    <w:name w:val="_Обычный"/>
    <w:basedOn w:val="a2"/>
    <w:link w:val="afffffc"/>
    <w:rsid w:val="00011824"/>
    <w:pPr>
      <w:spacing w:line="360" w:lineRule="auto"/>
      <w:ind w:firstLine="709"/>
      <w:jc w:val="both"/>
    </w:pPr>
    <w:rPr>
      <w:iCs/>
      <w:sz w:val="26"/>
      <w:szCs w:val="26"/>
    </w:rPr>
  </w:style>
  <w:style w:type="character" w:customStyle="1" w:styleId="afffffc">
    <w:name w:val="_Обычный Знак"/>
    <w:link w:val="afffffb"/>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d">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rPr>
  </w:style>
  <w:style w:type="character" w:customStyle="1" w:styleId="90">
    <w:name w:val="Заголовок 9 Знак"/>
    <w:basedOn w:val="a3"/>
    <w:link w:val="9"/>
    <w:rsid w:val="00D023CD"/>
    <w:rPr>
      <w:rFonts w:ascii="Cambria" w:eastAsia="Times New Roman" w:hAnsi="Cambria" w:cs="Times New Roman"/>
      <w:sz w:val="20"/>
      <w:szCs w:val="20"/>
    </w:rPr>
  </w:style>
  <w:style w:type="character" w:customStyle="1" w:styleId="cardmaininfopurchaselink2">
    <w:name w:val="cardmaininfo__purchaselink2"/>
    <w:rsid w:val="00D023CD"/>
    <w:rPr>
      <w:color w:val="0065DD"/>
    </w:rPr>
  </w:style>
  <w:style w:type="paragraph" w:customStyle="1" w:styleId="afffffe">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0">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1">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c">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2">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3">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4">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d">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e">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5"/>
    <w:rsid w:val="00D023CD"/>
    <w:pPr>
      <w:numPr>
        <w:numId w:val="7"/>
      </w:numPr>
      <w:autoSpaceDE w:val="0"/>
      <w:autoSpaceDN w:val="0"/>
      <w:adjustRightInd w:val="0"/>
      <w:spacing w:before="240" w:line="360" w:lineRule="auto"/>
      <w:jc w:val="center"/>
    </w:pPr>
    <w:rPr>
      <w:b/>
    </w:rPr>
  </w:style>
  <w:style w:type="character" w:customStyle="1" w:styleId="affffff5">
    <w:name w:val="Раздел ТД Знак"/>
    <w:link w:val="a0"/>
    <w:locked/>
    <w:rsid w:val="00D023CD"/>
    <w:rPr>
      <w:rFonts w:ascii="Times New Roman" w:eastAsia="Times New Roman" w:hAnsi="Times New Roman" w:cs="Times New Roman"/>
      <w:b/>
      <w:sz w:val="24"/>
      <w:szCs w:val="24"/>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6">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f">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0">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rPr>
  </w:style>
  <w:style w:type="character" w:customStyle="1" w:styleId="3f0">
    <w:name w:val="Стиль3 Знак Знак"/>
    <w:link w:val="3f"/>
    <w:locked/>
    <w:rsid w:val="00D023CD"/>
    <w:rPr>
      <w:rFonts w:ascii="Arial" w:eastAsia="Times New Roman" w:hAnsi="Arial" w:cs="Times New Roman"/>
      <w:sz w:val="24"/>
      <w:szCs w:val="20"/>
      <w:lang w:eastAsia="ru-RU"/>
    </w:rPr>
  </w:style>
  <w:style w:type="paragraph" w:customStyle="1" w:styleId="1ff1">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7">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2">
    <w:name w:val="Красная строка1"/>
    <w:basedOn w:val="aa"/>
    <w:rsid w:val="00D023CD"/>
    <w:pPr>
      <w:spacing w:after="120"/>
      <w:ind w:firstLine="210"/>
      <w:jc w:val="left"/>
    </w:pPr>
    <w:rPr>
      <w:sz w:val="24"/>
      <w:szCs w:val="24"/>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3">
    <w:name w:val="Текст ТД Знак Знак Знак1 Знак"/>
    <w:basedOn w:val="a2"/>
    <w:link w:val="1ff4"/>
    <w:rsid w:val="00D023CD"/>
    <w:pPr>
      <w:autoSpaceDE w:val="0"/>
      <w:autoSpaceDN w:val="0"/>
      <w:adjustRightInd w:val="0"/>
      <w:spacing w:after="200"/>
      <w:ind w:left="360" w:hanging="360"/>
      <w:jc w:val="both"/>
    </w:pPr>
    <w:rPr>
      <w:szCs w:val="20"/>
    </w:rPr>
  </w:style>
  <w:style w:type="character" w:customStyle="1" w:styleId="1ff4">
    <w:name w:val="Текст ТД Знак Знак Знак1 Знак Знак"/>
    <w:link w:val="1ff3"/>
    <w:locked/>
    <w:rsid w:val="00D023CD"/>
    <w:rPr>
      <w:rFonts w:ascii="Times New Roman" w:eastAsia="Times New Roman" w:hAnsi="Times New Roman" w:cs="Times New Roman"/>
      <w:sz w:val="24"/>
      <w:szCs w:val="20"/>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8">
    <w:name w:val="Текст ТД Знак Знак Знак"/>
    <w:basedOn w:val="a2"/>
    <w:link w:val="affffff9"/>
    <w:rsid w:val="00D023CD"/>
    <w:pPr>
      <w:autoSpaceDE w:val="0"/>
      <w:autoSpaceDN w:val="0"/>
      <w:adjustRightInd w:val="0"/>
      <w:spacing w:after="200"/>
      <w:ind w:left="360" w:hanging="360"/>
      <w:jc w:val="both"/>
    </w:pPr>
    <w:rPr>
      <w:szCs w:val="20"/>
    </w:rPr>
  </w:style>
  <w:style w:type="character" w:customStyle="1" w:styleId="affffff9">
    <w:name w:val="Текст ТД Знак Знак Знак Знак"/>
    <w:link w:val="affffff8"/>
    <w:locked/>
    <w:rsid w:val="00D023CD"/>
    <w:rPr>
      <w:rFonts w:ascii="Times New Roman" w:eastAsia="Times New Roman" w:hAnsi="Times New Roman" w:cs="Times New Roman"/>
      <w:sz w:val="24"/>
      <w:szCs w:val="20"/>
    </w:rPr>
  </w:style>
  <w:style w:type="paragraph" w:styleId="affffffa">
    <w:name w:val="Body Text First Indent"/>
    <w:basedOn w:val="aa"/>
    <w:link w:val="affffffb"/>
    <w:rsid w:val="00D023CD"/>
    <w:pPr>
      <w:suppressAutoHyphens w:val="0"/>
      <w:spacing w:after="120" w:line="276" w:lineRule="auto"/>
      <w:ind w:firstLine="210"/>
      <w:jc w:val="left"/>
    </w:pPr>
    <w:rPr>
      <w:rFonts w:ascii="Calibri" w:hAnsi="Calibri"/>
      <w:sz w:val="20"/>
    </w:rPr>
  </w:style>
  <w:style w:type="character" w:customStyle="1" w:styleId="affffffb">
    <w:name w:val="Красная строка Знак"/>
    <w:basedOn w:val="ab"/>
    <w:link w:val="affffffa"/>
    <w:rsid w:val="00D023CD"/>
    <w:rPr>
      <w:rFonts w:ascii="Calibri" w:eastAsia="Times New Roman" w:hAnsi="Calibri" w:cs="Times New Roman"/>
      <w:sz w:val="20"/>
      <w:szCs w:val="20"/>
      <w:lang w:eastAsia="ar-SA"/>
    </w:rPr>
  </w:style>
  <w:style w:type="paragraph" w:styleId="HTML2">
    <w:name w:val="HTML Address"/>
    <w:basedOn w:val="a2"/>
    <w:link w:val="HTML3"/>
    <w:rsid w:val="00D023CD"/>
    <w:rPr>
      <w:rFonts w:ascii="Calibri" w:hAnsi="Calibri"/>
      <w:i/>
      <w:iCs/>
      <w:sz w:val="20"/>
      <w:szCs w:val="20"/>
    </w:rPr>
  </w:style>
  <w:style w:type="character" w:customStyle="1" w:styleId="HTML3">
    <w:name w:val="Адрес HTML Знак"/>
    <w:basedOn w:val="a3"/>
    <w:link w:val="HTML2"/>
    <w:rsid w:val="00D023CD"/>
    <w:rPr>
      <w:rFonts w:ascii="Calibri" w:eastAsia="Times New Roman" w:hAnsi="Calibri" w:cs="Times New Roman"/>
      <w:i/>
      <w:iCs/>
      <w:sz w:val="20"/>
      <w:szCs w:val="20"/>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5">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c">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d">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6"/>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6"/>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6">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3422918">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4638132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07340274">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871455255">
      <w:bodyDiv w:val="1"/>
      <w:marLeft w:val="0"/>
      <w:marRight w:val="0"/>
      <w:marTop w:val="0"/>
      <w:marBottom w:val="0"/>
      <w:divBdr>
        <w:top w:val="none" w:sz="0" w:space="0" w:color="auto"/>
        <w:left w:val="none" w:sz="0" w:space="0" w:color="auto"/>
        <w:bottom w:val="none" w:sz="0" w:space="0" w:color="auto"/>
        <w:right w:val="none" w:sz="0" w:space="0" w:color="auto"/>
      </w:divBdr>
    </w:div>
    <w:div w:id="880828181">
      <w:bodyDiv w:val="1"/>
      <w:marLeft w:val="0"/>
      <w:marRight w:val="0"/>
      <w:marTop w:val="0"/>
      <w:marBottom w:val="0"/>
      <w:divBdr>
        <w:top w:val="none" w:sz="0" w:space="0" w:color="auto"/>
        <w:left w:val="none" w:sz="0" w:space="0" w:color="auto"/>
        <w:bottom w:val="none" w:sz="0" w:space="0" w:color="auto"/>
        <w:right w:val="none" w:sz="0" w:space="0" w:color="auto"/>
      </w:divBdr>
    </w:div>
    <w:div w:id="923611316">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493446442">
      <w:bodyDiv w:val="1"/>
      <w:marLeft w:val="0"/>
      <w:marRight w:val="0"/>
      <w:marTop w:val="0"/>
      <w:marBottom w:val="0"/>
      <w:divBdr>
        <w:top w:val="none" w:sz="0" w:space="0" w:color="auto"/>
        <w:left w:val="none" w:sz="0" w:space="0" w:color="auto"/>
        <w:bottom w:val="none" w:sz="0" w:space="0" w:color="auto"/>
        <w:right w:val="none" w:sz="0" w:space="0" w:color="auto"/>
      </w:divBdr>
    </w:div>
    <w:div w:id="154764279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4485042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88748856">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44416400">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 w:id="20864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4BD6-CA4A-4C1A-A4C3-D079BE4B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cp:lastPrinted>2023-04-06T07:02:00Z</cp:lastPrinted>
  <dcterms:created xsi:type="dcterms:W3CDTF">2023-04-06T07:02:00Z</dcterms:created>
  <dcterms:modified xsi:type="dcterms:W3CDTF">2023-04-06T07:02:00Z</dcterms:modified>
</cp:coreProperties>
</file>