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6674C4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51E8B">
        <w:rPr>
          <w:sz w:val="28"/>
          <w:szCs w:val="28"/>
          <w:u w:val="single"/>
        </w:rPr>
        <w:t>8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6674C4">
        <w:rPr>
          <w:sz w:val="28"/>
          <w:szCs w:val="28"/>
          <w:u w:val="single"/>
        </w:rPr>
        <w:t>8</w:t>
      </w:r>
      <w:r w:rsidR="00451E8B">
        <w:rPr>
          <w:sz w:val="28"/>
          <w:szCs w:val="28"/>
          <w:u w:val="single"/>
        </w:rPr>
        <w:t>3</w:t>
      </w:r>
    </w:p>
    <w:p w:rsidR="00490AE2" w:rsidRDefault="00490AE2" w:rsidP="00DF45DA">
      <w:pPr>
        <w:rPr>
          <w:sz w:val="28"/>
          <w:szCs w:val="28"/>
        </w:rPr>
      </w:pPr>
    </w:p>
    <w:p w:rsidR="00451E8B" w:rsidRPr="00451E8B" w:rsidRDefault="00451E8B" w:rsidP="00451E8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51E8B">
        <w:rPr>
          <w:rFonts w:eastAsia="Calibri"/>
          <w:b/>
          <w:sz w:val="28"/>
          <w:szCs w:val="22"/>
          <w:lang w:eastAsia="en-US"/>
        </w:rPr>
        <w:t>О внесении изменений в муниципальную программу «Комплексное развитие систем коммунальной инфраструктуры Сеченовского муниципального округа Нижегородской области», утвержденную постановлением Администрации Сеченовского муниципального округа № 227 от 23.12.2022 г.</w:t>
      </w:r>
    </w:p>
    <w:p w:rsidR="00451E8B" w:rsidRPr="00451E8B" w:rsidRDefault="00451E8B" w:rsidP="00451E8B">
      <w:pPr>
        <w:spacing w:after="200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451E8B" w:rsidRPr="00451E8B" w:rsidRDefault="00451E8B" w:rsidP="00451E8B">
      <w:pPr>
        <w:ind w:firstLine="709"/>
        <w:jc w:val="both"/>
        <w:rPr>
          <w:b/>
          <w:sz w:val="28"/>
          <w:szCs w:val="28"/>
        </w:rPr>
      </w:pPr>
      <w:proofErr w:type="gramStart"/>
      <w:r w:rsidRPr="00451E8B">
        <w:rPr>
          <w:sz w:val="28"/>
          <w:szCs w:val="28"/>
        </w:rPr>
        <w:t>В соответствии с Федеральным законом от 07 мая 2013 года № 104 – 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постановлением Администрации Сеченовского муниципального округа от 21.11.2022 года № 42 «Об утверждении Порядка разработки, реализации и оценки эффективности муниципальных программ в Сеченовском муниципальном округе», Решением Совета депутатов Сеченовского муниципального</w:t>
      </w:r>
      <w:proofErr w:type="gramEnd"/>
      <w:r w:rsidRPr="00451E8B">
        <w:rPr>
          <w:sz w:val="28"/>
          <w:szCs w:val="28"/>
        </w:rPr>
        <w:t xml:space="preserve"> </w:t>
      </w:r>
      <w:proofErr w:type="gramStart"/>
      <w:r w:rsidRPr="00451E8B">
        <w:rPr>
          <w:sz w:val="28"/>
          <w:szCs w:val="28"/>
        </w:rPr>
        <w:t>округа от 22 декабря 2023 года № 89 «О внесении изменений на 2023 – 2024 годы в Решение Совета депутатов от 27 декабря 2022 года № 104 «О бюджете Сеченовского муниципального округа на 2023 год и плановый период 2024 – 2025 годов», Решением Совета депутатов Сеченовского муниципального округа от 22 декабря 2023 года № 90 «О бюджете Сеченовского муниципального округа на 2024 и плановый период</w:t>
      </w:r>
      <w:proofErr w:type="gramEnd"/>
      <w:r w:rsidRPr="00451E8B">
        <w:rPr>
          <w:sz w:val="28"/>
          <w:szCs w:val="28"/>
        </w:rPr>
        <w:t xml:space="preserve"> 2025 – 2026 годов», в целях обеспечения населения Сеченовского округа качественными услугами в сфере жилищно-коммунального хозяйства, обеспечения устойчивого развития инженерной инфраструктуры и реализации мер по эффективному расходованию средств районного бюджета, Администрация Сеченовского муниципального округа </w:t>
      </w:r>
      <w:r w:rsidRPr="00451E8B">
        <w:rPr>
          <w:b/>
          <w:sz w:val="28"/>
          <w:szCs w:val="28"/>
        </w:rPr>
        <w:t>постановляет:</w:t>
      </w:r>
    </w:p>
    <w:p w:rsidR="00451E8B" w:rsidRPr="00451E8B" w:rsidRDefault="00451E8B" w:rsidP="00451E8B">
      <w:pPr>
        <w:ind w:firstLine="709"/>
        <w:jc w:val="both"/>
        <w:rPr>
          <w:sz w:val="28"/>
          <w:szCs w:val="28"/>
        </w:rPr>
      </w:pPr>
      <w:r w:rsidRPr="00451E8B">
        <w:rPr>
          <w:sz w:val="28"/>
          <w:szCs w:val="28"/>
        </w:rPr>
        <w:t>1. Внести в муниципальную программу «Комплексное развитие систем коммунальной инфраструктуры Сеченовского муниципального округа Нижегородской области», утвержденную постановлением Администрации Сеченовского муниципального округа № 227 от 23.12.2022 года, следующие изменения:</w:t>
      </w:r>
    </w:p>
    <w:p w:rsidR="00451E8B" w:rsidRPr="00451E8B" w:rsidRDefault="00451E8B" w:rsidP="00451E8B">
      <w:pPr>
        <w:ind w:firstLine="709"/>
        <w:jc w:val="both"/>
        <w:rPr>
          <w:sz w:val="28"/>
          <w:szCs w:val="28"/>
        </w:rPr>
      </w:pPr>
      <w:r w:rsidRPr="00451E8B">
        <w:rPr>
          <w:sz w:val="28"/>
          <w:szCs w:val="28"/>
        </w:rPr>
        <w:lastRenderedPageBreak/>
        <w:t>1.1. В паспорте муниципальной программы раздел 1.8. объемы и источники финансирования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640"/>
        <w:gridCol w:w="1640"/>
        <w:gridCol w:w="1599"/>
        <w:gridCol w:w="1377"/>
        <w:gridCol w:w="1640"/>
      </w:tblGrid>
      <w:tr w:rsidR="00451E8B" w:rsidRPr="00451E8B" w:rsidTr="00E31F4A">
        <w:trPr>
          <w:trHeight w:val="448"/>
        </w:trPr>
        <w:tc>
          <w:tcPr>
            <w:tcW w:w="9853" w:type="dxa"/>
            <w:gridSpan w:val="6"/>
          </w:tcPr>
          <w:p w:rsidR="00451E8B" w:rsidRPr="00451E8B" w:rsidRDefault="00451E8B" w:rsidP="00451E8B">
            <w:pPr>
              <w:spacing w:before="100" w:beforeAutospacing="1" w:after="100" w:afterAutospacing="1"/>
              <w:jc w:val="both"/>
            </w:pPr>
            <w:r w:rsidRPr="00451E8B">
              <w:t>1.8. Объемы и источники финансирования программы, тыс. руб.</w:t>
            </w:r>
          </w:p>
        </w:tc>
      </w:tr>
      <w:tr w:rsidR="00451E8B" w:rsidRPr="00451E8B" w:rsidTr="00E31F4A">
        <w:tc>
          <w:tcPr>
            <w:tcW w:w="1957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Источники финансирования</w:t>
            </w:r>
          </w:p>
        </w:tc>
        <w:tc>
          <w:tcPr>
            <w:tcW w:w="7896" w:type="dxa"/>
            <w:gridSpan w:val="5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Годы</w:t>
            </w:r>
          </w:p>
        </w:tc>
      </w:tr>
      <w:tr w:rsidR="00451E8B" w:rsidRPr="00451E8B" w:rsidTr="00E31F4A">
        <w:tc>
          <w:tcPr>
            <w:tcW w:w="1957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2023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2024 год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2025 год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2026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Всего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1. Федеральный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2. Областной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8508,2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452,4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8960,6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3. Местный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2094,0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12770,2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16364,2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4. Прочие источники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ВСЕГО по программе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10602,2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13222,6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25324,8</w:t>
            </w:r>
          </w:p>
        </w:tc>
      </w:tr>
      <w:tr w:rsidR="00451E8B" w:rsidRPr="00451E8B" w:rsidTr="00E31F4A">
        <w:tc>
          <w:tcPr>
            <w:tcW w:w="9853" w:type="dxa"/>
            <w:gridSpan w:val="6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rPr>
                <w:b/>
              </w:rPr>
            </w:pPr>
            <w:r w:rsidRPr="00451E8B">
              <w:rPr>
                <w:b/>
              </w:rPr>
              <w:t xml:space="preserve">В </w:t>
            </w:r>
            <w:proofErr w:type="spellStart"/>
            <w:r w:rsidRPr="00451E8B">
              <w:rPr>
                <w:b/>
              </w:rPr>
              <w:t>т.ч</w:t>
            </w:r>
            <w:proofErr w:type="spellEnd"/>
            <w:r w:rsidRPr="00451E8B">
              <w:rPr>
                <w:b/>
              </w:rPr>
              <w:t>. подпрограмма 1 «Капитальный ремонт и строительство коммунальной инфраструктуры Сеченовского муниципального округа»</w:t>
            </w:r>
          </w:p>
        </w:tc>
      </w:tr>
      <w:tr w:rsidR="00451E8B" w:rsidRPr="00451E8B" w:rsidTr="00E31F4A">
        <w:tc>
          <w:tcPr>
            <w:tcW w:w="1957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Источники финансирования</w:t>
            </w:r>
          </w:p>
        </w:tc>
        <w:tc>
          <w:tcPr>
            <w:tcW w:w="7896" w:type="dxa"/>
            <w:gridSpan w:val="5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Годы</w:t>
            </w:r>
          </w:p>
        </w:tc>
      </w:tr>
      <w:tr w:rsidR="00451E8B" w:rsidRPr="00451E8B" w:rsidTr="00E31F4A">
        <w:tc>
          <w:tcPr>
            <w:tcW w:w="1957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2023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2024 год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2025 год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2026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Всего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1. Федеральный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2. Областной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3. Местный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4. Прочие источники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ВСЕГО по программе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</w:tr>
      <w:tr w:rsidR="00451E8B" w:rsidRPr="00451E8B" w:rsidTr="00E31F4A">
        <w:trPr>
          <w:trHeight w:val="431"/>
        </w:trPr>
        <w:tc>
          <w:tcPr>
            <w:tcW w:w="9853" w:type="dxa"/>
            <w:gridSpan w:val="6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rPr>
                <w:b/>
              </w:rPr>
            </w:pPr>
            <w:r w:rsidRPr="00451E8B">
              <w:rPr>
                <w:b/>
              </w:rPr>
              <w:t xml:space="preserve">В </w:t>
            </w:r>
            <w:proofErr w:type="spellStart"/>
            <w:r w:rsidRPr="00451E8B">
              <w:rPr>
                <w:b/>
              </w:rPr>
              <w:t>т.ч</w:t>
            </w:r>
            <w:proofErr w:type="spellEnd"/>
            <w:r w:rsidRPr="00451E8B">
              <w:rPr>
                <w:b/>
              </w:rPr>
              <w:t xml:space="preserve">. подпрограмма 2 «Поддержка </w:t>
            </w:r>
            <w:proofErr w:type="gramStart"/>
            <w:r w:rsidRPr="00451E8B">
              <w:rPr>
                <w:b/>
              </w:rPr>
              <w:t>жилищно-коммунального</w:t>
            </w:r>
            <w:proofErr w:type="gramEnd"/>
            <w:r w:rsidRPr="00451E8B">
              <w:rPr>
                <w:b/>
              </w:rPr>
              <w:t xml:space="preserve"> хозяйства»</w:t>
            </w:r>
          </w:p>
        </w:tc>
      </w:tr>
      <w:tr w:rsidR="00451E8B" w:rsidRPr="00451E8B" w:rsidTr="00E31F4A">
        <w:tc>
          <w:tcPr>
            <w:tcW w:w="1957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Источники финансирования</w:t>
            </w:r>
          </w:p>
        </w:tc>
        <w:tc>
          <w:tcPr>
            <w:tcW w:w="7896" w:type="dxa"/>
            <w:gridSpan w:val="5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Годы</w:t>
            </w:r>
          </w:p>
        </w:tc>
      </w:tr>
      <w:tr w:rsidR="00451E8B" w:rsidRPr="00451E8B" w:rsidTr="00E31F4A">
        <w:tc>
          <w:tcPr>
            <w:tcW w:w="1957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2023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2024 год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2025 год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2026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Всего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1. Федеральный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2. Областной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8508,2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452,4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8960,6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3. Местный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895,9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12770,2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15166,1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4. Прочие источники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ВСЕГО по программе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9404,1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13222,6</w:t>
            </w:r>
          </w:p>
        </w:tc>
        <w:tc>
          <w:tcPr>
            <w:tcW w:w="1599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377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24126,7</w:t>
            </w:r>
          </w:p>
        </w:tc>
      </w:tr>
    </w:tbl>
    <w:p w:rsidR="00451E8B" w:rsidRPr="00451E8B" w:rsidRDefault="00451E8B" w:rsidP="00451E8B">
      <w:pPr>
        <w:spacing w:before="100" w:beforeAutospacing="1" w:after="100" w:afterAutospacing="1" w:line="225" w:lineRule="atLeast"/>
        <w:rPr>
          <w:sz w:val="28"/>
          <w:szCs w:val="28"/>
        </w:rPr>
      </w:pP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sz w:val="28"/>
          <w:szCs w:val="28"/>
        </w:rPr>
      </w:pP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sz w:val="28"/>
          <w:szCs w:val="28"/>
        </w:rPr>
      </w:pP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sz w:val="28"/>
          <w:szCs w:val="28"/>
        </w:rPr>
      </w:pPr>
      <w:r w:rsidRPr="00451E8B">
        <w:rPr>
          <w:sz w:val="28"/>
          <w:szCs w:val="28"/>
        </w:rPr>
        <w:lastRenderedPageBreak/>
        <w:t>1.2. В паспорте муниципальной программы раздел 2.5. таблица 1 Сведения об индикаторах изложить в следующей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850"/>
        <w:gridCol w:w="992"/>
        <w:gridCol w:w="993"/>
        <w:gridCol w:w="992"/>
      </w:tblGrid>
      <w:tr w:rsidR="00451E8B" w:rsidRPr="00451E8B" w:rsidTr="00E31F4A">
        <w:tc>
          <w:tcPr>
            <w:tcW w:w="675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 xml:space="preserve">N </w:t>
            </w:r>
            <w:proofErr w:type="gramStart"/>
            <w:r w:rsidRPr="00451E8B">
              <w:t>п</w:t>
            </w:r>
            <w:proofErr w:type="gramEnd"/>
            <w:r w:rsidRPr="00451E8B">
              <w:t>/п</w:t>
            </w:r>
          </w:p>
        </w:tc>
        <w:tc>
          <w:tcPr>
            <w:tcW w:w="3544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Ед. измерения</w:t>
            </w:r>
          </w:p>
        </w:tc>
        <w:tc>
          <w:tcPr>
            <w:tcW w:w="4820" w:type="dxa"/>
            <w:gridSpan w:val="5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Значение индикатора</w:t>
            </w:r>
          </w:p>
        </w:tc>
      </w:tr>
      <w:tr w:rsidR="00451E8B" w:rsidRPr="00451E8B" w:rsidTr="00E31F4A">
        <w:tc>
          <w:tcPr>
            <w:tcW w:w="675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</w:p>
        </w:tc>
        <w:tc>
          <w:tcPr>
            <w:tcW w:w="3544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</w:p>
        </w:tc>
        <w:tc>
          <w:tcPr>
            <w:tcW w:w="992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отчетный 2022 год</w:t>
            </w: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текущий 2023 год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очередной 2024 год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первый год планового периода 2025 год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второй год планового периода 2026 год</w:t>
            </w:r>
          </w:p>
        </w:tc>
      </w:tr>
      <w:tr w:rsidR="00451E8B" w:rsidRPr="00451E8B" w:rsidTr="00E31F4A">
        <w:tc>
          <w:tcPr>
            <w:tcW w:w="675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</w:t>
            </w:r>
          </w:p>
        </w:tc>
        <w:tc>
          <w:tcPr>
            <w:tcW w:w="354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3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</w:t>
            </w: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5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6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</w:t>
            </w:r>
          </w:p>
        </w:tc>
      </w:tr>
      <w:tr w:rsidR="00451E8B" w:rsidRPr="00451E8B" w:rsidTr="00E31F4A">
        <w:tc>
          <w:tcPr>
            <w:tcW w:w="4219" w:type="dxa"/>
            <w:gridSpan w:val="2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>Подпрограмма 1 «Капитальный ремонт и строительство коммунальной инфраструктуры Сеченовского муниципального округа»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675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>1.1.</w:t>
            </w:r>
          </w:p>
        </w:tc>
        <w:tc>
          <w:tcPr>
            <w:tcW w:w="3544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>Количество газифицированных населенных пунктов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Ед.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0</w:t>
            </w: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0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0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0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</w:t>
            </w:r>
          </w:p>
        </w:tc>
      </w:tr>
      <w:tr w:rsidR="00451E8B" w:rsidRPr="00451E8B" w:rsidTr="00E31F4A">
        <w:tc>
          <w:tcPr>
            <w:tcW w:w="675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>1.2.</w:t>
            </w:r>
          </w:p>
        </w:tc>
        <w:tc>
          <w:tcPr>
            <w:tcW w:w="3544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>Количество построенных жилых домов детям сиротам, обеспеченных инженерной инфраструктурой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Ед.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3</w:t>
            </w: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</w:t>
            </w:r>
          </w:p>
        </w:tc>
      </w:tr>
      <w:tr w:rsidR="00451E8B" w:rsidRPr="00451E8B" w:rsidTr="00E31F4A">
        <w:tc>
          <w:tcPr>
            <w:tcW w:w="4219" w:type="dxa"/>
            <w:gridSpan w:val="2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 xml:space="preserve">Подпрограмма 2 «Поддержка </w:t>
            </w:r>
            <w:proofErr w:type="gramStart"/>
            <w:r w:rsidRPr="00451E8B">
              <w:t>жилищно-коммунального</w:t>
            </w:r>
            <w:proofErr w:type="gramEnd"/>
            <w:r w:rsidRPr="00451E8B">
              <w:t xml:space="preserve"> хозяйства»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675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>2.1.</w:t>
            </w:r>
          </w:p>
        </w:tc>
        <w:tc>
          <w:tcPr>
            <w:tcW w:w="354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</w:pPr>
            <w:r w:rsidRPr="00451E8B">
              <w:t xml:space="preserve">Обеспечение поддержки </w:t>
            </w:r>
            <w:proofErr w:type="gramStart"/>
            <w:r w:rsidRPr="00451E8B">
              <w:t>жилищно-коммунального</w:t>
            </w:r>
            <w:proofErr w:type="gramEnd"/>
            <w:r w:rsidRPr="00451E8B">
              <w:t xml:space="preserve"> хозяйства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%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100</w:t>
            </w:r>
          </w:p>
        </w:tc>
        <w:tc>
          <w:tcPr>
            <w:tcW w:w="850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100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100</w:t>
            </w:r>
          </w:p>
        </w:tc>
        <w:tc>
          <w:tcPr>
            <w:tcW w:w="993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100</w:t>
            </w:r>
          </w:p>
        </w:tc>
        <w:tc>
          <w:tcPr>
            <w:tcW w:w="992" w:type="dxa"/>
            <w:vAlign w:val="center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100</w:t>
            </w:r>
          </w:p>
        </w:tc>
      </w:tr>
    </w:tbl>
    <w:p w:rsidR="00451E8B" w:rsidRPr="00451E8B" w:rsidRDefault="00451E8B" w:rsidP="00451E8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51E8B" w:rsidRPr="00451E8B" w:rsidRDefault="00451E8B" w:rsidP="00451E8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51E8B">
        <w:rPr>
          <w:rFonts w:eastAsia="Calibri"/>
          <w:sz w:val="28"/>
          <w:szCs w:val="28"/>
          <w:lang w:eastAsia="en-US"/>
        </w:rPr>
        <w:t>1.3. Информацию по ресурсному обеспечению программы за счёт всех источников финансирования, приведённую в таблице 2, изложить в следующей редакции:</w:t>
      </w: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b/>
          <w:color w:val="FF0000"/>
          <w:sz w:val="28"/>
          <w:szCs w:val="28"/>
        </w:rPr>
        <w:sectPr w:rsidR="00451E8B" w:rsidRPr="00451E8B" w:rsidSect="005050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51E8B" w:rsidRPr="00451E8B" w:rsidRDefault="00451E8B" w:rsidP="00451E8B">
      <w:pPr>
        <w:spacing w:before="100" w:beforeAutospacing="1" w:after="100" w:afterAutospacing="1"/>
        <w:jc w:val="center"/>
        <w:rPr>
          <w:b/>
        </w:rPr>
      </w:pPr>
      <w:r w:rsidRPr="00451E8B">
        <w:rPr>
          <w:b/>
        </w:rPr>
        <w:lastRenderedPageBreak/>
        <w:t>Таблица 2 Ресурсное обеспечение реализации Муниципальной программы за счет средств бюджета Сеченовского муниципального округа и прочих источников финансирования.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2588"/>
        <w:gridCol w:w="1559"/>
        <w:gridCol w:w="1559"/>
        <w:gridCol w:w="1418"/>
        <w:gridCol w:w="1276"/>
        <w:gridCol w:w="1418"/>
      </w:tblGrid>
      <w:tr w:rsidR="00451E8B" w:rsidRPr="00451E8B" w:rsidTr="00E31F4A">
        <w:trPr>
          <w:trHeight w:val="517"/>
        </w:trPr>
        <w:tc>
          <w:tcPr>
            <w:tcW w:w="2160" w:type="dxa"/>
            <w:vMerge w:val="restart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340" w:type="dxa"/>
            <w:vMerge w:val="restart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Подпрограмма </w:t>
            </w:r>
            <w:r w:rsidRPr="00451E8B">
              <w:rPr>
                <w:rFonts w:eastAsia="Calibri"/>
                <w:lang w:eastAsia="en-US"/>
              </w:rPr>
              <w:br/>
              <w:t>муниципальной</w:t>
            </w:r>
            <w:r w:rsidRPr="00451E8B">
              <w:rPr>
                <w:rFonts w:eastAsia="Calibri"/>
                <w:lang w:eastAsia="en-US"/>
              </w:rPr>
              <w:br/>
              <w:t xml:space="preserve"> программы</w:t>
            </w:r>
          </w:p>
        </w:tc>
        <w:tc>
          <w:tcPr>
            <w:tcW w:w="2588" w:type="dxa"/>
            <w:vMerge w:val="restart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Расходы (тыс. руб.)</w:t>
            </w:r>
          </w:p>
        </w:tc>
      </w:tr>
      <w:tr w:rsidR="00451E8B" w:rsidRPr="00451E8B" w:rsidTr="00E31F4A">
        <w:tc>
          <w:tcPr>
            <w:tcW w:w="2160" w:type="dxa"/>
            <w:vMerge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  <w:vMerge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Прочие источники</w:t>
            </w:r>
          </w:p>
        </w:tc>
      </w:tr>
      <w:tr w:rsidR="00451E8B" w:rsidRPr="00451E8B" w:rsidTr="00E31F4A">
        <w:trPr>
          <w:trHeight w:val="273"/>
        </w:trPr>
        <w:tc>
          <w:tcPr>
            <w:tcW w:w="2160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40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8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</w:t>
            </w:r>
          </w:p>
        </w:tc>
      </w:tr>
      <w:tr w:rsidR="00451E8B" w:rsidRPr="00451E8B" w:rsidTr="00E31F4A">
        <w:tc>
          <w:tcPr>
            <w:tcW w:w="2160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Муниципальная программа </w:t>
            </w:r>
            <w:r w:rsidRPr="00451E8B">
              <w:rPr>
                <w:bCs/>
              </w:rPr>
              <w:t>«Комплексное развитие систем коммунальной инфраструктуры Сеченовского муниципального округа Нижегородской области»</w:t>
            </w:r>
          </w:p>
        </w:tc>
        <w:tc>
          <w:tcPr>
            <w:tcW w:w="2340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2023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10602,2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8508,2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2094,0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rPr>
          <w:trHeight w:val="2573"/>
        </w:trPr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10602,2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8508,2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2094,0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Cs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2024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13222,6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452,4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12770,2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rPr>
          <w:trHeight w:val="2544"/>
        </w:trPr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13222,6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452,4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12770,2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Cs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2025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2026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области (Управление капитального строительства, ЖКХ, жилищной политики и </w:t>
            </w:r>
            <w:r w:rsidRPr="00451E8B">
              <w:lastRenderedPageBreak/>
              <w:t>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ИТОГО по программе: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25324,8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8960,6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16364,2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25324,8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8960,6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16364,2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Cs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подпрограмма 1 </w:t>
            </w:r>
          </w:p>
        </w:tc>
        <w:tc>
          <w:tcPr>
            <w:tcW w:w="2340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/>
              <w:jc w:val="center"/>
            </w:pPr>
            <w:r w:rsidRPr="00451E8B">
              <w:t>«Капитальный ремонт и строительство коммунальной инфраструктуры Сеченовского муниципального округа»</w:t>
            </w:r>
          </w:p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2023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2024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</w:t>
            </w:r>
            <w:r w:rsidRPr="00451E8B">
              <w:lastRenderedPageBreak/>
              <w:t>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2025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2026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области (Управление капитального строительства, ЖКХ, жилищной политики и </w:t>
            </w:r>
            <w:r w:rsidRPr="00451E8B">
              <w:lastRenderedPageBreak/>
              <w:t>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ИТОГО по подпрограмме 1: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подпрограмма 2 </w:t>
            </w:r>
          </w:p>
        </w:tc>
        <w:tc>
          <w:tcPr>
            <w:tcW w:w="2340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«Поддержка </w:t>
            </w:r>
            <w:proofErr w:type="gramStart"/>
            <w:r w:rsidRPr="00451E8B">
              <w:t>жилищно-коммунального</w:t>
            </w:r>
            <w:proofErr w:type="gramEnd"/>
            <w:r w:rsidRPr="00451E8B">
              <w:t xml:space="preserve"> хозяйства»</w:t>
            </w: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2023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9404,1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8508,2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895,9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9404,1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8508,2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895,9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2024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13222,6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452,4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12770,2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</w:t>
            </w:r>
            <w:r w:rsidRPr="00451E8B">
              <w:lastRenderedPageBreak/>
              <w:t>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13222,6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452,4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12770,2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2025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2026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области (Управление капитального строительства, ЖКХ, жилищной политики и </w:t>
            </w:r>
            <w:r w:rsidRPr="00451E8B">
              <w:lastRenderedPageBreak/>
              <w:t>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750,0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ИТОГО по подпрограмме 2: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24126,7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8960,6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15166,1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58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24126,7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8960,6</w:t>
            </w:r>
          </w:p>
        </w:tc>
        <w:tc>
          <w:tcPr>
            <w:tcW w:w="1276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15166,1</w:t>
            </w:r>
          </w:p>
        </w:tc>
        <w:tc>
          <w:tcPr>
            <w:tcW w:w="141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</w:tbl>
    <w:p w:rsidR="00451E8B" w:rsidRPr="00451E8B" w:rsidRDefault="00451E8B" w:rsidP="00451E8B">
      <w:pPr>
        <w:spacing w:after="200"/>
        <w:rPr>
          <w:rFonts w:ascii="Arial" w:eastAsia="Calibri" w:hAnsi="Arial" w:cs="Arial"/>
          <w:color w:val="FF0000"/>
          <w:lang w:eastAsia="en-US"/>
        </w:rPr>
      </w:pPr>
    </w:p>
    <w:p w:rsidR="00451E8B" w:rsidRPr="00451E8B" w:rsidRDefault="00451E8B" w:rsidP="00451E8B">
      <w:pPr>
        <w:spacing w:after="200"/>
      </w:pPr>
      <w:r w:rsidRPr="00451E8B">
        <w:rPr>
          <w:rFonts w:eastAsia="Calibri"/>
          <w:sz w:val="28"/>
          <w:szCs w:val="28"/>
          <w:lang w:eastAsia="en-US"/>
        </w:rPr>
        <w:t>Объемы финансирования программы уточняются при формировании соответствующих бюджетов на очередной финансовый год.</w:t>
      </w:r>
    </w:p>
    <w:p w:rsidR="00451E8B" w:rsidRPr="00451E8B" w:rsidRDefault="00451E8B" w:rsidP="00451E8B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451E8B">
        <w:rPr>
          <w:bCs/>
          <w:sz w:val="28"/>
          <w:szCs w:val="28"/>
        </w:rPr>
        <w:t>1.4. В паспорте подпрограммы 1 раздел 1.6. объемы и источники финансирования подпрограммы 1 изложить в следующей редакции:</w:t>
      </w:r>
    </w:p>
    <w:p w:rsidR="00451E8B" w:rsidRPr="00451E8B" w:rsidRDefault="00451E8B" w:rsidP="00451E8B">
      <w:pPr>
        <w:spacing w:before="100" w:beforeAutospacing="1" w:after="100" w:afterAutospacing="1"/>
        <w:rPr>
          <w:sz w:val="28"/>
          <w:szCs w:val="28"/>
        </w:rPr>
        <w:sectPr w:rsidR="00451E8B" w:rsidRPr="00451E8B" w:rsidSect="005050C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640"/>
        <w:gridCol w:w="1586"/>
        <w:gridCol w:w="1586"/>
        <w:gridCol w:w="1443"/>
        <w:gridCol w:w="1640"/>
      </w:tblGrid>
      <w:tr w:rsidR="00451E8B" w:rsidRPr="00451E8B" w:rsidTr="00E31F4A">
        <w:trPr>
          <w:trHeight w:val="448"/>
        </w:trPr>
        <w:tc>
          <w:tcPr>
            <w:tcW w:w="9853" w:type="dxa"/>
            <w:gridSpan w:val="6"/>
          </w:tcPr>
          <w:p w:rsidR="00451E8B" w:rsidRPr="00451E8B" w:rsidRDefault="00451E8B" w:rsidP="00451E8B">
            <w:pPr>
              <w:spacing w:before="100" w:beforeAutospacing="1" w:after="100" w:afterAutospacing="1"/>
              <w:jc w:val="both"/>
            </w:pPr>
            <w:r w:rsidRPr="00451E8B">
              <w:lastRenderedPageBreak/>
              <w:t>1.6. Объемы и источники финансирования подпрограммы 1, тыс. руб.</w:t>
            </w:r>
          </w:p>
        </w:tc>
      </w:tr>
      <w:tr w:rsidR="00451E8B" w:rsidRPr="00451E8B" w:rsidTr="00E31F4A">
        <w:tc>
          <w:tcPr>
            <w:tcW w:w="1958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Источники финансирования</w:t>
            </w:r>
          </w:p>
        </w:tc>
        <w:tc>
          <w:tcPr>
            <w:tcW w:w="7895" w:type="dxa"/>
            <w:gridSpan w:val="5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Годы</w:t>
            </w:r>
          </w:p>
        </w:tc>
      </w:tr>
      <w:tr w:rsidR="00451E8B" w:rsidRPr="00451E8B" w:rsidTr="00E31F4A">
        <w:tc>
          <w:tcPr>
            <w:tcW w:w="1958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2023 год</w:t>
            </w: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2024 год</w:t>
            </w: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2025 год</w:t>
            </w:r>
          </w:p>
        </w:tc>
        <w:tc>
          <w:tcPr>
            <w:tcW w:w="144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2026 год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Всего</w:t>
            </w:r>
          </w:p>
        </w:tc>
      </w:tr>
      <w:tr w:rsidR="00451E8B" w:rsidRPr="00451E8B" w:rsidTr="00E31F4A">
        <w:tc>
          <w:tcPr>
            <w:tcW w:w="1958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1. Федеральный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44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</w:tr>
      <w:tr w:rsidR="00451E8B" w:rsidRPr="00451E8B" w:rsidTr="00E31F4A">
        <w:tc>
          <w:tcPr>
            <w:tcW w:w="1958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2. Областной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4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8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3. Местный бюджет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4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</w:tr>
      <w:tr w:rsidR="00451E8B" w:rsidRPr="00451E8B" w:rsidTr="00E31F4A">
        <w:tc>
          <w:tcPr>
            <w:tcW w:w="1958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4. Прочие источники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4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8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ВСЕГО по подпрограмме 1</w:t>
            </w: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586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4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40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1198,1</w:t>
            </w:r>
          </w:p>
        </w:tc>
      </w:tr>
    </w:tbl>
    <w:p w:rsidR="00451E8B" w:rsidRPr="00451E8B" w:rsidRDefault="00451E8B" w:rsidP="00451E8B">
      <w:pPr>
        <w:spacing w:before="100" w:beforeAutospacing="1" w:after="100" w:afterAutospacing="1" w:line="225" w:lineRule="atLeast"/>
        <w:jc w:val="both"/>
        <w:rPr>
          <w:sz w:val="28"/>
          <w:szCs w:val="28"/>
        </w:rPr>
      </w:pPr>
      <w:r w:rsidRPr="00451E8B">
        <w:rPr>
          <w:sz w:val="28"/>
          <w:szCs w:val="28"/>
        </w:rPr>
        <w:t>1.5. Информацию о мероприятиях подпрограммы 1, приведенную в таблице 1, изложить в следующей редакции:</w:t>
      </w:r>
    </w:p>
    <w:p w:rsidR="00451E8B" w:rsidRPr="00451E8B" w:rsidRDefault="00451E8B" w:rsidP="00451E8B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  <w:sectPr w:rsidR="00451E8B" w:rsidRPr="00451E8B" w:rsidSect="005050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445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97"/>
        <w:gridCol w:w="2518"/>
        <w:gridCol w:w="45"/>
        <w:gridCol w:w="15"/>
        <w:gridCol w:w="1324"/>
        <w:gridCol w:w="79"/>
        <w:gridCol w:w="1872"/>
        <w:gridCol w:w="1082"/>
        <w:gridCol w:w="1266"/>
        <w:gridCol w:w="1471"/>
        <w:gridCol w:w="1410"/>
        <w:gridCol w:w="1380"/>
        <w:gridCol w:w="1299"/>
      </w:tblGrid>
      <w:tr w:rsidR="00451E8B" w:rsidRPr="00451E8B" w:rsidTr="00E31F4A">
        <w:trPr>
          <w:trHeight w:val="517"/>
        </w:trPr>
        <w:tc>
          <w:tcPr>
            <w:tcW w:w="14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lastRenderedPageBreak/>
              <w:t>Таблица 1. Перечень мероприятий подпрограммы 1</w:t>
            </w:r>
          </w:p>
        </w:tc>
      </w:tr>
      <w:tr w:rsidR="00451E8B" w:rsidRPr="00451E8B" w:rsidTr="00E31F4A">
        <w:trPr>
          <w:trHeight w:val="51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Сроки реализации</w:t>
            </w:r>
          </w:p>
        </w:tc>
        <w:tc>
          <w:tcPr>
            <w:tcW w:w="19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Годы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Предполагаемый объем финансирования, тыс. руб.</w:t>
            </w:r>
          </w:p>
        </w:tc>
      </w:tr>
      <w:tr w:rsidR="00451E8B" w:rsidRPr="00451E8B" w:rsidTr="00E31F4A">
        <w:trPr>
          <w:trHeight w:val="9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Всего, в том числе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51E8B">
              <w:rPr>
                <w:rFonts w:eastAsia="Calibri"/>
                <w:lang w:eastAsia="en-US"/>
              </w:rPr>
              <w:t>феде-ральный</w:t>
            </w:r>
            <w:proofErr w:type="spellEnd"/>
            <w:proofErr w:type="gramEnd"/>
            <w:r w:rsidRPr="00451E8B">
              <w:rPr>
                <w:rFonts w:eastAsia="Calibri"/>
                <w:lang w:eastAsia="en-US"/>
              </w:rPr>
              <w:t xml:space="preserve">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прочие источники</w:t>
            </w:r>
          </w:p>
        </w:tc>
      </w:tr>
      <w:tr w:rsidR="00451E8B" w:rsidRPr="00451E8B" w:rsidTr="00E31F4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10</w:t>
            </w:r>
          </w:p>
        </w:tc>
      </w:tr>
      <w:tr w:rsidR="00451E8B" w:rsidRPr="00451E8B" w:rsidTr="00E31F4A">
        <w:trPr>
          <w:trHeight w:val="315"/>
        </w:trPr>
        <w:tc>
          <w:tcPr>
            <w:tcW w:w="1445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Задача 1 «Проектно-изыскательские работы».</w:t>
            </w:r>
          </w:p>
        </w:tc>
      </w:tr>
      <w:tr w:rsidR="00451E8B" w:rsidRPr="00451E8B" w:rsidTr="00E31F4A">
        <w:trPr>
          <w:trHeight w:val="40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Выполнение </w:t>
            </w:r>
            <w:proofErr w:type="spellStart"/>
            <w:r w:rsidRPr="00451E8B">
              <w:rPr>
                <w:rFonts w:eastAsia="Calibri"/>
                <w:lang w:eastAsia="en-US"/>
              </w:rPr>
              <w:t>топосъемки</w:t>
            </w:r>
            <w:proofErr w:type="spellEnd"/>
            <w:r w:rsidRPr="00451E8B">
              <w:rPr>
                <w:rFonts w:eastAsia="Calibri"/>
                <w:lang w:eastAsia="en-US"/>
              </w:rPr>
              <w:t xml:space="preserve"> усадьбы Беклемишева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4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2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Разработка схемы водоснабжения и водоотведения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области (Управление капитального строительства, </w:t>
            </w:r>
            <w:r w:rsidRPr="00451E8B">
              <w:lastRenderedPageBreak/>
              <w:t>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126,0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126,0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2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Разработка схемы теплоснабжения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168,0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168,0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168,0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168,0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Итого по задаче 1 "Проектно-изыскательские работы".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314,0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314,0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314,0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314,0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1445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Задача 2 «Строительство объектов инженерной инфраструктуры».</w:t>
            </w: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5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Технадзор. </w:t>
            </w:r>
            <w:proofErr w:type="spellStart"/>
            <w:r w:rsidRPr="00451E8B">
              <w:rPr>
                <w:rFonts w:eastAsia="Calibri"/>
                <w:lang w:eastAsia="en-US"/>
              </w:rPr>
              <w:t>Пуско</w:t>
            </w:r>
            <w:proofErr w:type="spellEnd"/>
            <w:r w:rsidRPr="00451E8B">
              <w:rPr>
                <w:rFonts w:eastAsia="Calibri"/>
                <w:lang w:eastAsia="en-US"/>
              </w:rPr>
              <w:t xml:space="preserve">-врезка сетей </w:t>
            </w:r>
            <w:r w:rsidRPr="00451E8B">
              <w:rPr>
                <w:rFonts w:eastAsia="Calibri"/>
                <w:lang w:eastAsia="en-US"/>
              </w:rPr>
              <w:lastRenderedPageBreak/>
              <w:t>газоснабжения</w:t>
            </w:r>
          </w:p>
        </w:tc>
        <w:tc>
          <w:tcPr>
            <w:tcW w:w="1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2023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</w:t>
            </w:r>
            <w:r w:rsidRPr="00451E8B">
              <w:lastRenderedPageBreak/>
              <w:t>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304,1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304,1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304,1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304,1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5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Строительство водопроводных сетей в      с. Сеченово, к ул. </w:t>
            </w:r>
            <w:proofErr w:type="gramStart"/>
            <w:r w:rsidRPr="00451E8B">
              <w:rPr>
                <w:rFonts w:eastAsia="Calibri"/>
                <w:lang w:eastAsia="en-US"/>
              </w:rPr>
              <w:t>Полевая</w:t>
            </w:r>
            <w:proofErr w:type="gramEnd"/>
            <w:r w:rsidRPr="00451E8B">
              <w:rPr>
                <w:rFonts w:eastAsia="Calibri"/>
                <w:lang w:eastAsia="en-US"/>
              </w:rPr>
              <w:t xml:space="preserve"> к домам детей сирот</w:t>
            </w:r>
          </w:p>
        </w:tc>
        <w:tc>
          <w:tcPr>
            <w:tcW w:w="1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580,0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580,0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Итого по задаче 2 "Строительство объектов инженерной инфраструктуры".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884,1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884,1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884,1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884,1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420"/>
        </w:trPr>
        <w:tc>
          <w:tcPr>
            <w:tcW w:w="65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315"/>
        </w:trPr>
        <w:tc>
          <w:tcPr>
            <w:tcW w:w="65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lastRenderedPageBreak/>
              <w:t>Итого по подпрограмме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1198,1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1198,1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315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1198,1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1198,1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315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315"/>
        </w:trPr>
        <w:tc>
          <w:tcPr>
            <w:tcW w:w="65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trHeight w:val="315"/>
        </w:trPr>
        <w:tc>
          <w:tcPr>
            <w:tcW w:w="65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451E8B" w:rsidRPr="00451E8B" w:rsidRDefault="00451E8B" w:rsidP="00451E8B">
      <w:pPr>
        <w:spacing w:after="200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451E8B" w:rsidRPr="00451E8B" w:rsidRDefault="00451E8B" w:rsidP="00451E8B">
      <w:pPr>
        <w:spacing w:before="100" w:beforeAutospacing="1" w:after="100" w:afterAutospacing="1" w:line="225" w:lineRule="atLeast"/>
        <w:jc w:val="both"/>
        <w:rPr>
          <w:sz w:val="28"/>
          <w:szCs w:val="28"/>
        </w:rPr>
      </w:pPr>
      <w:r w:rsidRPr="00451E8B">
        <w:rPr>
          <w:sz w:val="28"/>
          <w:szCs w:val="28"/>
        </w:rPr>
        <w:t>1.6. Информацию по ресурсному обеспечению подпрограммы 1 за счет всех источников финансирования, приведенную в таблице 3, изложить в следующей редакции:</w:t>
      </w: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b/>
        </w:rPr>
      </w:pP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b/>
        </w:rPr>
      </w:pPr>
      <w:r w:rsidRPr="00451E8B">
        <w:rPr>
          <w:b/>
        </w:rPr>
        <w:t>Таблица 3 Ресурсное обеспечение реализации подпрограммы 1 за счет средств бюджета Сеченовского муниципального округа и прочих источников финансирования.</w:t>
      </w:r>
    </w:p>
    <w:tbl>
      <w:tblPr>
        <w:tblW w:w="14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2446"/>
        <w:gridCol w:w="1559"/>
        <w:gridCol w:w="1701"/>
        <w:gridCol w:w="1418"/>
        <w:gridCol w:w="1559"/>
        <w:gridCol w:w="1563"/>
      </w:tblGrid>
      <w:tr w:rsidR="00451E8B" w:rsidRPr="00451E8B" w:rsidTr="00E31F4A">
        <w:trPr>
          <w:trHeight w:val="517"/>
        </w:trPr>
        <w:tc>
          <w:tcPr>
            <w:tcW w:w="2160" w:type="dxa"/>
            <w:vMerge w:val="restart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340" w:type="dxa"/>
            <w:vMerge w:val="restart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Подпрограмма </w:t>
            </w:r>
            <w:r w:rsidRPr="00451E8B">
              <w:rPr>
                <w:rFonts w:eastAsia="Calibri"/>
                <w:lang w:eastAsia="en-US"/>
              </w:rPr>
              <w:br/>
              <w:t>муниципальной</w:t>
            </w:r>
            <w:r w:rsidRPr="00451E8B">
              <w:rPr>
                <w:rFonts w:eastAsia="Calibri"/>
                <w:lang w:eastAsia="en-US"/>
              </w:rPr>
              <w:br/>
              <w:t xml:space="preserve"> программы</w:t>
            </w:r>
          </w:p>
        </w:tc>
        <w:tc>
          <w:tcPr>
            <w:tcW w:w="2446" w:type="dxa"/>
            <w:vMerge w:val="restart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800" w:type="dxa"/>
            <w:gridSpan w:val="5"/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Расходы (тыс. руб.)</w:t>
            </w:r>
          </w:p>
        </w:tc>
      </w:tr>
      <w:tr w:rsidR="00451E8B" w:rsidRPr="00451E8B" w:rsidTr="00E31F4A">
        <w:tc>
          <w:tcPr>
            <w:tcW w:w="2160" w:type="dxa"/>
            <w:vMerge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  <w:vMerge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563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Прочие источники</w:t>
            </w:r>
          </w:p>
        </w:tc>
      </w:tr>
      <w:tr w:rsidR="00451E8B" w:rsidRPr="00451E8B" w:rsidTr="00E31F4A">
        <w:trPr>
          <w:trHeight w:val="273"/>
        </w:trPr>
        <w:tc>
          <w:tcPr>
            <w:tcW w:w="2160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40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46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63" w:type="dxa"/>
            <w:vAlign w:val="center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</w:t>
            </w:r>
          </w:p>
        </w:tc>
      </w:tr>
      <w:tr w:rsidR="00451E8B" w:rsidRPr="00451E8B" w:rsidTr="00E31F4A">
        <w:tc>
          <w:tcPr>
            <w:tcW w:w="2160" w:type="dxa"/>
            <w:vMerge w:val="restart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2340" w:type="dxa"/>
            <w:vMerge w:val="restart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«Капитальный ремонт и строительство </w:t>
            </w:r>
            <w:r w:rsidRPr="00451E8B">
              <w:lastRenderedPageBreak/>
              <w:t>коммунальной инфраструктуры Сеченовского муниципального округа»</w:t>
            </w: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lastRenderedPageBreak/>
              <w:t>2023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rPr>
          <w:trHeight w:val="2946"/>
        </w:trPr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2024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rPr>
          <w:trHeight w:val="2827"/>
        </w:trPr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2025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</w:t>
            </w:r>
            <w:r w:rsidRPr="00451E8B">
              <w:lastRenderedPageBreak/>
              <w:t>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2026 год всего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ИТОГО по подпрограмме 1: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1198,1</w:t>
            </w: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c>
          <w:tcPr>
            <w:tcW w:w="216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340" w:type="dxa"/>
            <w:vMerge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2446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</w:t>
            </w:r>
            <w:r w:rsidRPr="00451E8B">
              <w:lastRenderedPageBreak/>
              <w:t>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1198,1</w:t>
            </w:r>
          </w:p>
        </w:tc>
        <w:tc>
          <w:tcPr>
            <w:tcW w:w="17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1198,1</w:t>
            </w:r>
          </w:p>
        </w:tc>
        <w:tc>
          <w:tcPr>
            <w:tcW w:w="156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</w:tbl>
    <w:p w:rsidR="00451E8B" w:rsidRPr="00451E8B" w:rsidRDefault="00451E8B" w:rsidP="00451E8B">
      <w:pPr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:rsidR="00451E8B" w:rsidRPr="00451E8B" w:rsidRDefault="00451E8B" w:rsidP="00451E8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51E8B">
        <w:rPr>
          <w:rFonts w:eastAsia="Calibri"/>
          <w:sz w:val="28"/>
          <w:szCs w:val="28"/>
          <w:lang w:eastAsia="en-US"/>
        </w:rPr>
        <w:t>Объемы финансирования программы уточняются при формировании соответствующих бюджетов на очередной финансовый год.</w:t>
      </w:r>
    </w:p>
    <w:p w:rsidR="00451E8B" w:rsidRPr="00451E8B" w:rsidRDefault="00451E8B" w:rsidP="00451E8B">
      <w:pPr>
        <w:spacing w:before="100" w:beforeAutospacing="1" w:after="100" w:afterAutospacing="1" w:line="225" w:lineRule="atLeast"/>
        <w:jc w:val="both"/>
        <w:rPr>
          <w:bCs/>
          <w:sz w:val="28"/>
          <w:szCs w:val="28"/>
        </w:rPr>
      </w:pPr>
      <w:r w:rsidRPr="00451E8B">
        <w:rPr>
          <w:bCs/>
          <w:sz w:val="28"/>
          <w:szCs w:val="28"/>
        </w:rPr>
        <w:t>1.7. В паспорте подпрограммы 2 раздел 1.6. объемы и источники финансирования подпрограммы 2 изложить в следующей редакции:</w:t>
      </w: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sz w:val="28"/>
          <w:szCs w:val="28"/>
        </w:rPr>
        <w:sectPr w:rsidR="00451E8B" w:rsidRPr="00451E8B" w:rsidSect="005050C2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614"/>
        <w:gridCol w:w="1614"/>
        <w:gridCol w:w="1614"/>
        <w:gridCol w:w="1401"/>
        <w:gridCol w:w="1653"/>
      </w:tblGrid>
      <w:tr w:rsidR="00451E8B" w:rsidRPr="00451E8B" w:rsidTr="00E31F4A">
        <w:trPr>
          <w:trHeight w:val="448"/>
        </w:trPr>
        <w:tc>
          <w:tcPr>
            <w:tcW w:w="9853" w:type="dxa"/>
            <w:gridSpan w:val="6"/>
          </w:tcPr>
          <w:p w:rsidR="00451E8B" w:rsidRPr="00451E8B" w:rsidRDefault="00451E8B" w:rsidP="00451E8B">
            <w:pPr>
              <w:spacing w:before="100" w:beforeAutospacing="1" w:after="100" w:afterAutospacing="1"/>
              <w:jc w:val="both"/>
            </w:pPr>
            <w:r w:rsidRPr="00451E8B">
              <w:lastRenderedPageBreak/>
              <w:t>1.6. Объемы и источники финансирования подпрограммы 2, тыс. руб.</w:t>
            </w:r>
          </w:p>
        </w:tc>
      </w:tr>
      <w:tr w:rsidR="00451E8B" w:rsidRPr="00451E8B" w:rsidTr="00E31F4A">
        <w:tc>
          <w:tcPr>
            <w:tcW w:w="1957" w:type="dxa"/>
            <w:vMerge w:val="restart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Источники финансирования</w:t>
            </w:r>
          </w:p>
        </w:tc>
        <w:tc>
          <w:tcPr>
            <w:tcW w:w="7896" w:type="dxa"/>
            <w:gridSpan w:val="5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Годы</w:t>
            </w:r>
          </w:p>
        </w:tc>
      </w:tr>
      <w:tr w:rsidR="00451E8B" w:rsidRPr="00451E8B" w:rsidTr="00E31F4A">
        <w:tc>
          <w:tcPr>
            <w:tcW w:w="1957" w:type="dxa"/>
            <w:vMerge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2023 год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2024 год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2025 год</w:t>
            </w:r>
          </w:p>
        </w:tc>
        <w:tc>
          <w:tcPr>
            <w:tcW w:w="1401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2026 год</w:t>
            </w:r>
          </w:p>
        </w:tc>
        <w:tc>
          <w:tcPr>
            <w:tcW w:w="165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Всего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1. Федеральный бюджет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01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5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2. Областной бюджет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8508,2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452,4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01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5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8960,6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3. Местный бюджет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895,9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12770,2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4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65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15166,1</w:t>
            </w: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4. Прочие источники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401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  <w:tc>
          <w:tcPr>
            <w:tcW w:w="1653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</w:p>
        </w:tc>
      </w:tr>
      <w:tr w:rsidR="00451E8B" w:rsidRPr="00451E8B" w:rsidTr="00E31F4A">
        <w:tc>
          <w:tcPr>
            <w:tcW w:w="1957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both"/>
            </w:pPr>
            <w:r w:rsidRPr="00451E8B">
              <w:t>ВСЕГО по подпрограмме 2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9404,1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13222,6</w:t>
            </w:r>
          </w:p>
        </w:tc>
        <w:tc>
          <w:tcPr>
            <w:tcW w:w="1614" w:type="dxa"/>
          </w:tcPr>
          <w:p w:rsidR="00451E8B" w:rsidRPr="00451E8B" w:rsidRDefault="00451E8B" w:rsidP="00451E8B">
            <w:pPr>
              <w:spacing w:before="100" w:beforeAutospacing="1" w:after="100" w:afterAutospacing="1" w:line="225" w:lineRule="atLeast"/>
              <w:jc w:val="center"/>
            </w:pPr>
            <w:r w:rsidRPr="00451E8B">
              <w:t>750,0</w:t>
            </w:r>
          </w:p>
        </w:tc>
        <w:tc>
          <w:tcPr>
            <w:tcW w:w="1401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653" w:type="dxa"/>
          </w:tcPr>
          <w:p w:rsidR="00451E8B" w:rsidRPr="00451E8B" w:rsidRDefault="00451E8B" w:rsidP="00451E8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24126,7</w:t>
            </w:r>
          </w:p>
        </w:tc>
      </w:tr>
    </w:tbl>
    <w:p w:rsidR="00451E8B" w:rsidRPr="00451E8B" w:rsidRDefault="00451E8B" w:rsidP="00451E8B">
      <w:pPr>
        <w:spacing w:before="100" w:beforeAutospacing="1" w:after="100" w:afterAutospacing="1" w:line="225" w:lineRule="atLeast"/>
        <w:jc w:val="both"/>
        <w:rPr>
          <w:sz w:val="28"/>
          <w:szCs w:val="28"/>
        </w:rPr>
      </w:pPr>
      <w:r w:rsidRPr="00451E8B">
        <w:rPr>
          <w:sz w:val="28"/>
          <w:szCs w:val="28"/>
        </w:rPr>
        <w:t>1.8. Информацию о мероприятиях подпрограммы 2, приведенную в таблице 1, изложить в следующей редакции:</w:t>
      </w:r>
    </w:p>
    <w:p w:rsidR="00451E8B" w:rsidRPr="00451E8B" w:rsidRDefault="00451E8B" w:rsidP="00451E8B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  <w:sectPr w:rsidR="00451E8B" w:rsidRPr="00451E8B" w:rsidSect="005050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4468" w:type="dxa"/>
        <w:tblInd w:w="392" w:type="dxa"/>
        <w:tblLook w:val="0000" w:firstRow="0" w:lastRow="0" w:firstColumn="0" w:lastColumn="0" w:noHBand="0" w:noVBand="0"/>
      </w:tblPr>
      <w:tblGrid>
        <w:gridCol w:w="702"/>
        <w:gridCol w:w="2619"/>
        <w:gridCol w:w="1497"/>
        <w:gridCol w:w="1968"/>
        <w:gridCol w:w="1082"/>
        <w:gridCol w:w="1346"/>
        <w:gridCol w:w="1275"/>
        <w:gridCol w:w="1418"/>
        <w:gridCol w:w="1252"/>
        <w:gridCol w:w="1299"/>
        <w:gridCol w:w="10"/>
      </w:tblGrid>
      <w:tr w:rsidR="00451E8B" w:rsidRPr="00451E8B" w:rsidTr="00E31F4A">
        <w:trPr>
          <w:trHeight w:val="517"/>
        </w:trPr>
        <w:tc>
          <w:tcPr>
            <w:tcW w:w="14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lastRenderedPageBreak/>
              <w:t>Таблица 1. Перечень мероприятий подпрограммы 2</w:t>
            </w:r>
          </w:p>
        </w:tc>
      </w:tr>
      <w:tr w:rsidR="00451E8B" w:rsidRPr="00451E8B" w:rsidTr="00E31F4A">
        <w:trPr>
          <w:trHeight w:val="51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Сроки реализации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Годы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Предполагаемый объем финансирования, тыс. руб.</w:t>
            </w:r>
          </w:p>
        </w:tc>
      </w:tr>
      <w:tr w:rsidR="00451E8B" w:rsidRPr="00451E8B" w:rsidTr="00E31F4A">
        <w:trPr>
          <w:gridAfter w:val="1"/>
          <w:wAfter w:w="10" w:type="dxa"/>
          <w:trHeight w:val="900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Всего, 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51E8B">
              <w:rPr>
                <w:rFonts w:eastAsia="Calibri"/>
                <w:lang w:eastAsia="en-US"/>
              </w:rPr>
              <w:t>феде-ральный</w:t>
            </w:r>
            <w:proofErr w:type="spellEnd"/>
            <w:proofErr w:type="gramEnd"/>
            <w:r w:rsidRPr="00451E8B">
              <w:rPr>
                <w:rFonts w:eastAsia="Calibri"/>
                <w:lang w:eastAsia="en-US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прочие источники</w:t>
            </w: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10</w:t>
            </w: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144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Задача 1 «Поддержка ЖКХ».</w:t>
            </w: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Возмещение выпадающих доходов до уровня предельных (максимальных) индексов размера платы граждан за коммунальные услуги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2023-2026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2453,3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Выплаты на погашение задолженности </w:t>
            </w:r>
            <w:proofErr w:type="spellStart"/>
            <w:r w:rsidRPr="00451E8B">
              <w:rPr>
                <w:rFonts w:eastAsia="Calibri"/>
                <w:lang w:eastAsia="en-US"/>
              </w:rPr>
              <w:t>ресурсоснабжающих</w:t>
            </w:r>
            <w:proofErr w:type="spellEnd"/>
            <w:r w:rsidRPr="00451E8B">
              <w:rPr>
                <w:rFonts w:eastAsia="Calibri"/>
                <w:lang w:eastAsia="en-US"/>
              </w:rPr>
              <w:t xml:space="preserve"> организаций по заключенным мировым соглашениям и соглашениям о </w:t>
            </w:r>
            <w:r w:rsidRPr="00451E8B">
              <w:rPr>
                <w:rFonts w:eastAsia="Calibri"/>
                <w:lang w:eastAsia="en-US"/>
              </w:rPr>
              <w:lastRenderedPageBreak/>
              <w:t>реструктуризации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2023-2024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области (Управление капитального </w:t>
            </w:r>
            <w:r w:rsidRPr="00451E8B">
              <w:lastRenderedPageBreak/>
              <w:t>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8536,2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8083,8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8083,8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452,4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Выплаты </w:t>
            </w:r>
            <w:proofErr w:type="spellStart"/>
            <w:r w:rsidRPr="00451E8B">
              <w:rPr>
                <w:rFonts w:eastAsia="Calibri"/>
                <w:lang w:eastAsia="en-US"/>
              </w:rPr>
              <w:t>ресурсоснабжающим</w:t>
            </w:r>
            <w:proofErr w:type="spellEnd"/>
            <w:r w:rsidRPr="00451E8B">
              <w:rPr>
                <w:rFonts w:eastAsia="Calibri"/>
                <w:lang w:eastAsia="en-US"/>
              </w:rPr>
              <w:t xml:space="preserve"> организациям из резервного фонда Правительства Нижегородской области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424,4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424,4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Выплаты МУП «ЖКХ Сеченовское»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округа Нижегородской области (Управление капитального строительства, ЖКХ, жилищной политики и жилищного </w:t>
            </w:r>
            <w:r w:rsidRPr="00451E8B">
              <w:lastRenderedPageBreak/>
              <w:t>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245,9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245,9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1.5.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Выплаты МУП «ЖКХ Сеченовское» на ремонт кровель двух МКД </w:t>
            </w:r>
            <w:proofErr w:type="gramStart"/>
            <w:r w:rsidRPr="00451E8B">
              <w:rPr>
                <w:rFonts w:eastAsia="Calibri"/>
                <w:lang w:eastAsia="en-US"/>
              </w:rPr>
              <w:t>в</w:t>
            </w:r>
            <w:proofErr w:type="gramEnd"/>
            <w:r w:rsidRPr="00451E8B">
              <w:rPr>
                <w:rFonts w:eastAsia="Calibri"/>
                <w:lang w:eastAsia="en-US"/>
              </w:rPr>
              <w:t xml:space="preserve"> с. Сеченово после прошедшего урагана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196,7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196,7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Выплаты МУП «ЖКХ Сеченовское» на приобретение бульдозера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Приобретение коммунальной техники</w:t>
            </w:r>
          </w:p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2024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Администрация Сеченовского муниципального </w:t>
            </w:r>
            <w:r w:rsidRPr="00451E8B">
              <w:lastRenderedPageBreak/>
              <w:t>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12020,2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12020,2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56"/>
        </w:trPr>
        <w:tc>
          <w:tcPr>
            <w:tcW w:w="6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Итого по задаче 1 "Поддержка ЖКХ".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24126,7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8960,6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15166,1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64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9404,1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8508,2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895,9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86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13222,6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452,4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12770,2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409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409"/>
        </w:trPr>
        <w:tc>
          <w:tcPr>
            <w:tcW w:w="6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6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Итого по подпрограмме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24126,7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8960,6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15166,1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9404,1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8508,2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895,9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13222,6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452,4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12770,2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451E8B" w:rsidRPr="00451E8B" w:rsidTr="00E31F4A">
        <w:trPr>
          <w:gridAfter w:val="1"/>
          <w:wAfter w:w="10" w:type="dxa"/>
          <w:trHeight w:val="315"/>
        </w:trPr>
        <w:tc>
          <w:tcPr>
            <w:tcW w:w="6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51E8B">
              <w:rPr>
                <w:rFonts w:eastAsia="Calibri"/>
                <w:b/>
                <w:bCs/>
                <w:lang w:eastAsia="en-US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451E8B" w:rsidRPr="00451E8B" w:rsidRDefault="00451E8B" w:rsidP="00451E8B">
      <w:pPr>
        <w:spacing w:after="200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451E8B" w:rsidRPr="00451E8B" w:rsidRDefault="00451E8B" w:rsidP="00451E8B">
      <w:pPr>
        <w:spacing w:before="100" w:beforeAutospacing="1" w:after="100" w:afterAutospacing="1" w:line="225" w:lineRule="atLeast"/>
        <w:rPr>
          <w:sz w:val="28"/>
          <w:szCs w:val="28"/>
        </w:rPr>
        <w:sectPr w:rsidR="00451E8B" w:rsidRPr="00451E8B" w:rsidSect="005050C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 w:rsidRPr="00451E8B">
        <w:rPr>
          <w:sz w:val="28"/>
          <w:szCs w:val="28"/>
        </w:rPr>
        <w:t>1.9. Информацию по ресурсному обеспечению подпрограммы 2 за счет всех источников финансирования, приведенную в таблице 3, изложить в следующей редакции:</w:t>
      </w:r>
    </w:p>
    <w:p w:rsidR="00451E8B" w:rsidRPr="00451E8B" w:rsidRDefault="00451E8B" w:rsidP="00451E8B">
      <w:pPr>
        <w:spacing w:before="100" w:beforeAutospacing="1" w:after="100" w:afterAutospacing="1"/>
        <w:rPr>
          <w:b/>
        </w:rPr>
      </w:pPr>
      <w:r w:rsidRPr="00451E8B">
        <w:rPr>
          <w:b/>
        </w:rPr>
        <w:lastRenderedPageBreak/>
        <w:t>Таблица 3 Ресурсное обеспечение реализации подпрограммы 2 за счет средств бюджета Сеченовского муниципального округа и прочих источников финансирования.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1134"/>
        <w:gridCol w:w="1134"/>
        <w:gridCol w:w="992"/>
        <w:gridCol w:w="709"/>
        <w:gridCol w:w="708"/>
      </w:tblGrid>
      <w:tr w:rsidR="00451E8B" w:rsidRPr="00451E8B" w:rsidTr="00451E8B">
        <w:trPr>
          <w:trHeight w:val="517"/>
        </w:trPr>
        <w:tc>
          <w:tcPr>
            <w:tcW w:w="1418" w:type="dxa"/>
            <w:vMerge w:val="restart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 xml:space="preserve">Подпрограмма </w:t>
            </w:r>
            <w:r w:rsidRPr="00451E8B">
              <w:rPr>
                <w:rFonts w:eastAsia="Calibri"/>
                <w:lang w:eastAsia="en-US"/>
              </w:rPr>
              <w:br/>
              <w:t>муниципальной</w:t>
            </w:r>
            <w:r w:rsidRPr="00451E8B">
              <w:rPr>
                <w:rFonts w:eastAsia="Calibri"/>
                <w:lang w:eastAsia="en-US"/>
              </w:rPr>
              <w:br/>
              <w:t xml:space="preserve">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451E8B" w:rsidRPr="00451E8B" w:rsidRDefault="00451E8B" w:rsidP="00451E8B">
            <w:pPr>
              <w:jc w:val="center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Расходы (тыс. руб.)</w:t>
            </w:r>
          </w:p>
        </w:tc>
      </w:tr>
      <w:tr w:rsidR="00451E8B" w:rsidRPr="00451E8B" w:rsidTr="00451E8B">
        <w:tc>
          <w:tcPr>
            <w:tcW w:w="1418" w:type="dxa"/>
            <w:vMerge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Всего, в том числе</w:t>
            </w:r>
          </w:p>
        </w:tc>
        <w:tc>
          <w:tcPr>
            <w:tcW w:w="1134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708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Прочие источники</w:t>
            </w:r>
          </w:p>
        </w:tc>
      </w:tr>
      <w:tr w:rsidR="00451E8B" w:rsidRPr="00451E8B" w:rsidTr="00451E8B">
        <w:trPr>
          <w:trHeight w:val="273"/>
        </w:trPr>
        <w:tc>
          <w:tcPr>
            <w:tcW w:w="1418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</w:t>
            </w:r>
          </w:p>
        </w:tc>
      </w:tr>
      <w:tr w:rsidR="00451E8B" w:rsidRPr="00451E8B" w:rsidTr="00451E8B">
        <w:tc>
          <w:tcPr>
            <w:tcW w:w="1418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1559" w:type="dxa"/>
            <w:vMerge w:val="restart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 xml:space="preserve">«Поддержка </w:t>
            </w:r>
            <w:proofErr w:type="gramStart"/>
            <w:r w:rsidRPr="00451E8B">
              <w:t>жилищно-коммунального</w:t>
            </w:r>
            <w:proofErr w:type="gramEnd"/>
            <w:r w:rsidRPr="00451E8B">
              <w:t xml:space="preserve"> хозяйства»</w:t>
            </w: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2023 год всего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9404,1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8508,2</w:t>
            </w: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895,9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rPr>
          <w:trHeight w:val="2289"/>
        </w:trPr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9404,1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8508,2</w:t>
            </w: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895,9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2024 год всего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13222,6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452,4</w:t>
            </w: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12770,2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rPr>
          <w:trHeight w:val="2295"/>
        </w:trPr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</w:t>
            </w:r>
            <w:proofErr w:type="spellStart"/>
            <w:proofErr w:type="gramStart"/>
            <w:r w:rsidRPr="00451E8B">
              <w:t>Уп-равление</w:t>
            </w:r>
            <w:proofErr w:type="spellEnd"/>
            <w:proofErr w:type="gramEnd"/>
            <w:r w:rsidRPr="00451E8B">
              <w:t xml:space="preserve"> капитального строительства, ЖКХ, жилищной политики и жилищного </w:t>
            </w:r>
            <w:r w:rsidRPr="00451E8B">
              <w:lastRenderedPageBreak/>
              <w:t>фонда)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lastRenderedPageBreak/>
              <w:t>13222,6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452,4</w:t>
            </w: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12770,2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2025 год всего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</w:t>
            </w:r>
            <w:proofErr w:type="spellStart"/>
            <w:proofErr w:type="gramStart"/>
            <w:r w:rsidRPr="00451E8B">
              <w:t>Уп-равление</w:t>
            </w:r>
            <w:proofErr w:type="spellEnd"/>
            <w:proofErr w:type="gramEnd"/>
            <w:r w:rsidRPr="00451E8B">
              <w:t xml:space="preserve"> капитального строительства, ЖКХ, жилищной политики и жилищного фонда)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2026 год всего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750,0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</w:t>
            </w:r>
            <w:proofErr w:type="spellStart"/>
            <w:proofErr w:type="gramStart"/>
            <w:r w:rsidRPr="00451E8B">
              <w:t>Уп-равление</w:t>
            </w:r>
            <w:proofErr w:type="spellEnd"/>
            <w:proofErr w:type="gramEnd"/>
            <w:r w:rsidRPr="00451E8B">
              <w:t xml:space="preserve"> капитального строительства, ЖКХ, жилищной политики и жилищного фонда)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rPr>
                <w:rFonts w:eastAsia="Calibri"/>
                <w:lang w:eastAsia="en-US"/>
              </w:rPr>
              <w:t>750,0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ИТОГО по подпрограмме 2: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24126,7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8960,6</w:t>
            </w: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15166,1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451E8B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451E8B">
              <w:rPr>
                <w:rFonts w:eastAsia="Calibri"/>
                <w:b/>
                <w:lang w:eastAsia="en-US"/>
              </w:rPr>
              <w:t>.: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  <w:tr w:rsidR="00451E8B" w:rsidRPr="00451E8B" w:rsidTr="00451E8B">
        <w:tc>
          <w:tcPr>
            <w:tcW w:w="1418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  <w:r w:rsidRPr="00451E8B">
              <w:t>Администрация Сеченовского муниципального округа Нижегородской области (</w:t>
            </w:r>
            <w:proofErr w:type="spellStart"/>
            <w:proofErr w:type="gramStart"/>
            <w:r w:rsidRPr="00451E8B">
              <w:t>Уп-равление</w:t>
            </w:r>
            <w:proofErr w:type="spellEnd"/>
            <w:proofErr w:type="gramEnd"/>
            <w:r w:rsidRPr="00451E8B">
              <w:t xml:space="preserve"> капитального строительства, ЖКХ, жилищной политики и жилищного фонда)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24126,7</w:t>
            </w:r>
          </w:p>
        </w:tc>
        <w:tc>
          <w:tcPr>
            <w:tcW w:w="1134" w:type="dxa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8960,6</w:t>
            </w:r>
          </w:p>
        </w:tc>
        <w:tc>
          <w:tcPr>
            <w:tcW w:w="709" w:type="dxa"/>
            <w:shd w:val="clear" w:color="auto" w:fill="auto"/>
          </w:tcPr>
          <w:p w:rsidR="00451E8B" w:rsidRPr="00451E8B" w:rsidRDefault="00451E8B" w:rsidP="00451E8B">
            <w:p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451E8B">
              <w:rPr>
                <w:rFonts w:eastAsia="Calibri"/>
                <w:b/>
                <w:lang w:eastAsia="en-US"/>
              </w:rPr>
              <w:t>15166,1</w:t>
            </w:r>
          </w:p>
        </w:tc>
        <w:tc>
          <w:tcPr>
            <w:tcW w:w="708" w:type="dxa"/>
          </w:tcPr>
          <w:p w:rsidR="00451E8B" w:rsidRPr="00451E8B" w:rsidRDefault="00451E8B" w:rsidP="00451E8B">
            <w:pPr>
              <w:spacing w:after="200"/>
              <w:jc w:val="center"/>
              <w:outlineLvl w:val="3"/>
              <w:rPr>
                <w:rFonts w:eastAsia="Calibri"/>
                <w:lang w:eastAsia="en-US"/>
              </w:rPr>
            </w:pPr>
          </w:p>
        </w:tc>
      </w:tr>
    </w:tbl>
    <w:p w:rsidR="00451E8B" w:rsidRPr="00451E8B" w:rsidRDefault="00451E8B" w:rsidP="00451E8B">
      <w:pPr>
        <w:spacing w:after="200"/>
        <w:rPr>
          <w:rFonts w:ascii="Arial" w:eastAsia="Calibri" w:hAnsi="Arial" w:cs="Arial"/>
          <w:color w:val="FF0000"/>
          <w:lang w:eastAsia="en-US"/>
        </w:rPr>
      </w:pPr>
    </w:p>
    <w:p w:rsidR="00451E8B" w:rsidRPr="00451E8B" w:rsidRDefault="00451E8B" w:rsidP="00451E8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E8B">
        <w:rPr>
          <w:rFonts w:eastAsia="Calibri"/>
          <w:sz w:val="28"/>
          <w:szCs w:val="28"/>
          <w:lang w:eastAsia="en-US"/>
        </w:rPr>
        <w:t>Объемы финансирования программы уточняются при формировании соответствующих бюджетов на очередной финансовый год.</w:t>
      </w:r>
    </w:p>
    <w:p w:rsidR="00451E8B" w:rsidRPr="00451E8B" w:rsidRDefault="00451E8B" w:rsidP="00451E8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1E8B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451E8B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451E8B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округа.</w:t>
      </w:r>
    </w:p>
    <w:p w:rsidR="00451E8B" w:rsidRPr="00451E8B" w:rsidRDefault="00451E8B" w:rsidP="00451E8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51E8B">
        <w:rPr>
          <w:rFonts w:eastAsia="Calibri"/>
          <w:sz w:val="28"/>
          <w:szCs w:val="22"/>
          <w:lang w:eastAsia="en-US"/>
        </w:rPr>
        <w:t xml:space="preserve">3. </w:t>
      </w:r>
      <w:proofErr w:type="gramStart"/>
      <w:r w:rsidRPr="00451E8B">
        <w:rPr>
          <w:rFonts w:eastAsia="Calibri"/>
          <w:sz w:val="28"/>
          <w:szCs w:val="22"/>
          <w:lang w:eastAsia="en-US"/>
        </w:rPr>
        <w:t>Контроль за</w:t>
      </w:r>
      <w:proofErr w:type="gramEnd"/>
      <w:r w:rsidRPr="00451E8B">
        <w:rPr>
          <w:rFonts w:eastAsia="Calibri"/>
          <w:sz w:val="28"/>
          <w:szCs w:val="22"/>
          <w:lang w:eastAsia="en-US"/>
        </w:rPr>
        <w:t xml:space="preserve"> исполнением настоящего постановления возложить на заместителя главы Администрации – начальника управления капитального строительства, ЖКХ, жилищной политики и жилищного фонда Крупнова Д.А.</w:t>
      </w:r>
    </w:p>
    <w:p w:rsidR="006B497B" w:rsidRDefault="006B497B" w:rsidP="0073235E">
      <w:pPr>
        <w:jc w:val="both"/>
        <w:rPr>
          <w:sz w:val="27"/>
          <w:szCs w:val="27"/>
        </w:rPr>
      </w:pPr>
    </w:p>
    <w:p w:rsidR="006B497B" w:rsidRDefault="006B497B" w:rsidP="0073235E">
      <w:pPr>
        <w:jc w:val="both"/>
        <w:rPr>
          <w:sz w:val="27"/>
          <w:szCs w:val="27"/>
        </w:rPr>
      </w:pPr>
    </w:p>
    <w:p w:rsidR="0073235E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Глава МСУ </w:t>
      </w:r>
    </w:p>
    <w:p w:rsidR="00CD4475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Сеченовского муниципального </w:t>
      </w:r>
      <w:r w:rsidR="00466B88" w:rsidRPr="00D16568">
        <w:rPr>
          <w:sz w:val="27"/>
          <w:szCs w:val="27"/>
        </w:rPr>
        <w:t>округа</w:t>
      </w:r>
      <w:r w:rsidRPr="00D16568">
        <w:rPr>
          <w:sz w:val="27"/>
          <w:szCs w:val="27"/>
        </w:rPr>
        <w:t xml:space="preserve">                      </w:t>
      </w:r>
      <w:bookmarkStart w:id="0" w:name="_GoBack"/>
      <w:bookmarkEnd w:id="0"/>
      <w:r w:rsidRPr="00D16568">
        <w:rPr>
          <w:sz w:val="27"/>
          <w:szCs w:val="27"/>
        </w:rPr>
        <w:t xml:space="preserve">                 </w:t>
      </w:r>
      <w:proofErr w:type="spellStart"/>
      <w:r w:rsidRPr="00D16568">
        <w:rPr>
          <w:sz w:val="27"/>
          <w:szCs w:val="27"/>
        </w:rPr>
        <w:t>Е.Г.Наборнов</w:t>
      </w:r>
      <w:proofErr w:type="spellEnd"/>
    </w:p>
    <w:sectPr w:rsidR="00CD4475" w:rsidRPr="00D16568" w:rsidSect="006B49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6C" w:rsidRDefault="001E036C" w:rsidP="00B6139B">
      <w:r>
        <w:separator/>
      </w:r>
    </w:p>
  </w:endnote>
  <w:endnote w:type="continuationSeparator" w:id="0">
    <w:p w:rsidR="001E036C" w:rsidRDefault="001E036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6C" w:rsidRDefault="001E036C" w:rsidP="00B6139B">
      <w:r>
        <w:separator/>
      </w:r>
    </w:p>
  </w:footnote>
  <w:footnote w:type="continuationSeparator" w:id="0">
    <w:p w:rsidR="001E036C" w:rsidRDefault="001E036C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4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305D9A"/>
    <w:multiLevelType w:val="hybridMultilevel"/>
    <w:tmpl w:val="F888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36D28"/>
    <w:multiLevelType w:val="hybridMultilevel"/>
    <w:tmpl w:val="526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0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30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DDE5BAD"/>
    <w:multiLevelType w:val="hybridMultilevel"/>
    <w:tmpl w:val="4AE0E634"/>
    <w:lvl w:ilvl="0" w:tplc="3F5A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6F6CC8"/>
    <w:multiLevelType w:val="hybridMultilevel"/>
    <w:tmpl w:val="01E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1669B1"/>
    <w:multiLevelType w:val="hybridMultilevel"/>
    <w:tmpl w:val="4AE0E634"/>
    <w:lvl w:ilvl="0" w:tplc="3F5A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8"/>
  </w:num>
  <w:num w:numId="3">
    <w:abstractNumId w:val="43"/>
  </w:num>
  <w:num w:numId="4">
    <w:abstractNumId w:val="38"/>
  </w:num>
  <w:num w:numId="5">
    <w:abstractNumId w:val="22"/>
  </w:num>
  <w:num w:numId="6">
    <w:abstractNumId w:val="39"/>
  </w:num>
  <w:num w:numId="7">
    <w:abstractNumId w:val="9"/>
  </w:num>
  <w:num w:numId="8">
    <w:abstractNumId w:val="27"/>
  </w:num>
  <w:num w:numId="9">
    <w:abstractNumId w:val="16"/>
  </w:num>
  <w:num w:numId="10">
    <w:abstractNumId w:val="21"/>
  </w:num>
  <w:num w:numId="11">
    <w:abstractNumId w:val="26"/>
  </w:num>
  <w:num w:numId="12">
    <w:abstractNumId w:val="14"/>
  </w:num>
  <w:num w:numId="13">
    <w:abstractNumId w:val="5"/>
  </w:num>
  <w:num w:numId="14">
    <w:abstractNumId w:val="17"/>
  </w:num>
  <w:num w:numId="15">
    <w:abstractNumId w:val="11"/>
  </w:num>
  <w:num w:numId="16">
    <w:abstractNumId w:val="4"/>
  </w:num>
  <w:num w:numId="17">
    <w:abstractNumId w:val="7"/>
  </w:num>
  <w:num w:numId="18">
    <w:abstractNumId w:val="36"/>
  </w:num>
  <w:num w:numId="19">
    <w:abstractNumId w:val="35"/>
  </w:num>
  <w:num w:numId="20">
    <w:abstractNumId w:val="40"/>
  </w:num>
  <w:num w:numId="21">
    <w:abstractNumId w:val="19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37"/>
  </w:num>
  <w:num w:numId="26">
    <w:abstractNumId w:val="41"/>
  </w:num>
  <w:num w:numId="27">
    <w:abstractNumId w:val="6"/>
  </w:num>
  <w:num w:numId="28">
    <w:abstractNumId w:val="13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5"/>
  </w:num>
  <w:num w:numId="34">
    <w:abstractNumId w:val="30"/>
  </w:num>
  <w:num w:numId="35">
    <w:abstractNumId w:val="15"/>
  </w:num>
  <w:num w:numId="36">
    <w:abstractNumId w:val="34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10"/>
  </w:num>
  <w:num w:numId="39">
    <w:abstractNumId w:val="42"/>
  </w:num>
  <w:num w:numId="40">
    <w:abstractNumId w:val="31"/>
  </w:num>
  <w:num w:numId="41">
    <w:abstractNumId w:val="25"/>
  </w:num>
  <w:num w:numId="42">
    <w:abstractNumId w:val="24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036C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7D1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206F"/>
    <w:rsid w:val="004273DF"/>
    <w:rsid w:val="004301F5"/>
    <w:rsid w:val="00432A9D"/>
    <w:rsid w:val="00433CC5"/>
    <w:rsid w:val="004351D9"/>
    <w:rsid w:val="0043534D"/>
    <w:rsid w:val="00446A93"/>
    <w:rsid w:val="004504EE"/>
    <w:rsid w:val="00451E8B"/>
    <w:rsid w:val="004535D9"/>
    <w:rsid w:val="004566E5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1F6C"/>
    <w:rsid w:val="004C2071"/>
    <w:rsid w:val="004C52C1"/>
    <w:rsid w:val="004D317B"/>
    <w:rsid w:val="004E5DEA"/>
    <w:rsid w:val="004F2E18"/>
    <w:rsid w:val="004F302D"/>
    <w:rsid w:val="004F4C81"/>
    <w:rsid w:val="005011F8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19DE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674C4"/>
    <w:rsid w:val="006720B2"/>
    <w:rsid w:val="0067417F"/>
    <w:rsid w:val="00695990"/>
    <w:rsid w:val="006A2C4D"/>
    <w:rsid w:val="006A3342"/>
    <w:rsid w:val="006A45F1"/>
    <w:rsid w:val="006A4E1A"/>
    <w:rsid w:val="006B0B46"/>
    <w:rsid w:val="006B497B"/>
    <w:rsid w:val="006C2730"/>
    <w:rsid w:val="006C4040"/>
    <w:rsid w:val="006D028A"/>
    <w:rsid w:val="006D50E8"/>
    <w:rsid w:val="006E1CE7"/>
    <w:rsid w:val="006E3AFE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4F81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3038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656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E4B57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B6FDF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451E8B"/>
  </w:style>
  <w:style w:type="paragraph" w:customStyle="1" w:styleId="afffa">
    <w:name w:val=" Знак"/>
    <w:basedOn w:val="a"/>
    <w:rsid w:val="00451E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8">
    <w:name w:val="Сетка таблицы8"/>
    <w:basedOn w:val="a1"/>
    <w:next w:val="af1"/>
    <w:uiPriority w:val="59"/>
    <w:rsid w:val="00451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451E8B"/>
  </w:style>
  <w:style w:type="paragraph" w:customStyle="1" w:styleId="afffa">
    <w:name w:val=" Знак"/>
    <w:basedOn w:val="a"/>
    <w:rsid w:val="00451E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8">
    <w:name w:val="Сетка таблицы8"/>
    <w:basedOn w:val="a1"/>
    <w:next w:val="af1"/>
    <w:uiPriority w:val="59"/>
    <w:rsid w:val="00451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A386-2410-4AB8-A129-D0D17331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27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2023-12-28T10:51:00Z</cp:lastPrinted>
  <dcterms:created xsi:type="dcterms:W3CDTF">2023-12-26T09:55:00Z</dcterms:created>
  <dcterms:modified xsi:type="dcterms:W3CDTF">2023-12-28T10:51:00Z</dcterms:modified>
</cp:coreProperties>
</file>