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FF5E6D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80060C">
        <w:rPr>
          <w:sz w:val="28"/>
          <w:szCs w:val="28"/>
          <w:u w:val="single"/>
        </w:rPr>
        <w:t>5</w:t>
      </w:r>
      <w:r w:rsidR="00FF5E6D" w:rsidRPr="00FF5E6D">
        <w:rPr>
          <w:sz w:val="28"/>
          <w:szCs w:val="28"/>
          <w:u w:val="single"/>
        </w:rPr>
        <w:t>9</w:t>
      </w:r>
    </w:p>
    <w:p w:rsidR="00490AE2" w:rsidRDefault="00490AE2" w:rsidP="00DF45DA">
      <w:pPr>
        <w:rPr>
          <w:sz w:val="28"/>
          <w:szCs w:val="28"/>
        </w:rPr>
      </w:pPr>
    </w:p>
    <w:p w:rsidR="00FF5E6D" w:rsidRPr="00FF5E6D" w:rsidRDefault="00FF5E6D" w:rsidP="00FF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5E6D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FF5E6D" w:rsidRPr="00FF5E6D" w:rsidRDefault="00FF5E6D" w:rsidP="00FF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5E6D">
        <w:rPr>
          <w:b/>
          <w:bCs/>
          <w:sz w:val="28"/>
          <w:szCs w:val="28"/>
        </w:rPr>
        <w:t xml:space="preserve"> Сеченовского муниципального округа Нижегородской области </w:t>
      </w:r>
    </w:p>
    <w:p w:rsidR="00FF5E6D" w:rsidRPr="00FF5E6D" w:rsidRDefault="00FF5E6D" w:rsidP="00FF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5E6D">
        <w:rPr>
          <w:b/>
          <w:bCs/>
          <w:sz w:val="28"/>
          <w:szCs w:val="28"/>
        </w:rPr>
        <w:t xml:space="preserve">"Противодействие терроризму и экстремизму </w:t>
      </w:r>
    </w:p>
    <w:p w:rsidR="00FF5E6D" w:rsidRPr="00FF5E6D" w:rsidRDefault="00FF5E6D" w:rsidP="00FF5E6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F5E6D">
        <w:rPr>
          <w:b/>
          <w:sz w:val="28"/>
          <w:szCs w:val="28"/>
        </w:rPr>
        <w:t>на территории  Сеченовского муниципального округа Нижегородской области»</w:t>
      </w:r>
    </w:p>
    <w:p w:rsidR="00FF5E6D" w:rsidRPr="00FF5E6D" w:rsidRDefault="00FF5E6D" w:rsidP="00FF5E6D">
      <w:pPr>
        <w:jc w:val="center"/>
        <w:rPr>
          <w:b/>
        </w:rPr>
      </w:pPr>
    </w:p>
    <w:p w:rsidR="00FF5E6D" w:rsidRPr="00FF5E6D" w:rsidRDefault="00FF5E6D" w:rsidP="00FF5E6D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FF5E6D">
        <w:rPr>
          <w:sz w:val="28"/>
          <w:szCs w:val="28"/>
        </w:rPr>
        <w:t>В целях активизации работы по противодействию терроризму и экстремизму в Сеченовском муниципальном округе и совершенствования системы предупреждения угроз терроризма и экстремизма, в соответствии с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 и решением Совета депутатов Сеченовского муниципального округа от 22.12.2023 года № 89 «О внесении</w:t>
      </w:r>
      <w:proofErr w:type="gramEnd"/>
      <w:r w:rsidRPr="00FF5E6D">
        <w:rPr>
          <w:sz w:val="28"/>
          <w:szCs w:val="28"/>
        </w:rPr>
        <w:t xml:space="preserve"> </w:t>
      </w:r>
      <w:proofErr w:type="gramStart"/>
      <w:r w:rsidRPr="00FF5E6D">
        <w:rPr>
          <w:sz w:val="28"/>
          <w:szCs w:val="28"/>
        </w:rPr>
        <w:t xml:space="preserve">изменений в решение Совета депутатов Сеченовского муниципального округа от 27.12.2022 года № 104 «О бюджете Сеченовского муниципального округа на 20233 год и плановый период 2024 и 2025 годы», от 22.12.2023 года № 90 «Об утверждении бюджета Сеченовского муниципального округа на 2024 год и плановый период 2025-2026 годы», Администрация Сеченовского муниципального округа Нижегородской области </w:t>
      </w:r>
      <w:r w:rsidRPr="00FF5E6D">
        <w:rPr>
          <w:b/>
          <w:sz w:val="28"/>
          <w:szCs w:val="28"/>
        </w:rPr>
        <w:t>постановляет</w:t>
      </w:r>
      <w:r w:rsidRPr="00FF5E6D">
        <w:rPr>
          <w:sz w:val="28"/>
          <w:szCs w:val="28"/>
        </w:rPr>
        <w:t>:</w:t>
      </w:r>
      <w:proofErr w:type="gramEnd"/>
    </w:p>
    <w:p w:rsidR="00FF5E6D" w:rsidRPr="00FF5E6D" w:rsidRDefault="00FF5E6D" w:rsidP="00FF5E6D">
      <w:pPr>
        <w:autoSpaceDE w:val="0"/>
        <w:ind w:firstLine="709"/>
        <w:jc w:val="both"/>
        <w:rPr>
          <w:sz w:val="28"/>
          <w:szCs w:val="28"/>
        </w:rPr>
      </w:pPr>
      <w:r w:rsidRPr="00FF5E6D">
        <w:rPr>
          <w:sz w:val="28"/>
          <w:szCs w:val="28"/>
        </w:rPr>
        <w:t>1. Внести изменения в муниципальную  программу Сеченовского муниципального округа Нижегородской области «Противодействие терроризму и экстремизму на территории Сеченовского муниципального округа Нижегородской области»,</w:t>
      </w:r>
      <w:r w:rsidRPr="00FF5E6D">
        <w:rPr>
          <w:rFonts w:ascii="Arial" w:hAnsi="Arial"/>
          <w:szCs w:val="20"/>
        </w:rPr>
        <w:t xml:space="preserve"> </w:t>
      </w:r>
      <w:r w:rsidRPr="00FF5E6D">
        <w:rPr>
          <w:sz w:val="28"/>
          <w:szCs w:val="28"/>
        </w:rPr>
        <w:t xml:space="preserve">утверждённую постановлением Администрации Сеченовского муниципального округа Нижегородской области от 29.12.2022 года  № 269, изложив её в новой редакции согласно приложению к настоящему постановлению. </w:t>
      </w:r>
    </w:p>
    <w:p w:rsidR="00FF5E6D" w:rsidRPr="00FF5E6D" w:rsidRDefault="00FF5E6D" w:rsidP="00FF5E6D">
      <w:pPr>
        <w:autoSpaceDE w:val="0"/>
        <w:ind w:firstLine="709"/>
        <w:jc w:val="both"/>
        <w:rPr>
          <w:sz w:val="28"/>
          <w:szCs w:val="28"/>
        </w:rPr>
      </w:pPr>
      <w:r w:rsidRPr="00FF5E6D">
        <w:rPr>
          <w:sz w:val="28"/>
          <w:szCs w:val="28"/>
        </w:rPr>
        <w:t xml:space="preserve">2. </w:t>
      </w:r>
      <w:proofErr w:type="gramStart"/>
      <w:r w:rsidRPr="00FF5E6D">
        <w:rPr>
          <w:sz w:val="28"/>
          <w:szCs w:val="28"/>
        </w:rPr>
        <w:t>Разместить</w:t>
      </w:r>
      <w:proofErr w:type="gramEnd"/>
      <w:r w:rsidRPr="00FF5E6D">
        <w:rPr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Нижегородской области.</w:t>
      </w:r>
    </w:p>
    <w:p w:rsidR="00FF5E6D" w:rsidRPr="00FF5E6D" w:rsidRDefault="00FF5E6D" w:rsidP="00FF5E6D">
      <w:pPr>
        <w:autoSpaceDE w:val="0"/>
        <w:ind w:firstLine="709"/>
        <w:jc w:val="both"/>
        <w:rPr>
          <w:sz w:val="28"/>
          <w:szCs w:val="28"/>
        </w:rPr>
      </w:pPr>
      <w:r w:rsidRPr="00FF5E6D">
        <w:rPr>
          <w:sz w:val="28"/>
          <w:szCs w:val="28"/>
        </w:rPr>
        <w:lastRenderedPageBreak/>
        <w:t xml:space="preserve">3. </w:t>
      </w:r>
      <w:proofErr w:type="gramStart"/>
      <w:r w:rsidRPr="00FF5E6D">
        <w:rPr>
          <w:sz w:val="28"/>
          <w:szCs w:val="28"/>
        </w:rPr>
        <w:t>Контроль за</w:t>
      </w:r>
      <w:proofErr w:type="gramEnd"/>
      <w:r w:rsidRPr="00FF5E6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F5E6D" w:rsidRPr="00DC6694" w:rsidRDefault="00FF5E6D" w:rsidP="00FF5E6D">
      <w:pPr>
        <w:shd w:val="clear" w:color="auto" w:fill="FFFFFF"/>
        <w:tabs>
          <w:tab w:val="left" w:pos="0"/>
        </w:tabs>
        <w:jc w:val="both"/>
        <w:rPr>
          <w:bCs/>
          <w:color w:val="000000"/>
          <w:spacing w:val="1"/>
          <w:sz w:val="28"/>
          <w:szCs w:val="28"/>
        </w:rPr>
      </w:pPr>
    </w:p>
    <w:p w:rsidR="00156952" w:rsidRPr="00FF5E6D" w:rsidRDefault="00156952" w:rsidP="00156952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156952" w:rsidRPr="00156952" w:rsidRDefault="00156952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Pr="00DC6694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DC6694" w:rsidRDefault="00FF5E6D" w:rsidP="0073235E">
      <w:pPr>
        <w:jc w:val="both"/>
        <w:rPr>
          <w:sz w:val="28"/>
          <w:szCs w:val="28"/>
        </w:rPr>
      </w:pPr>
    </w:p>
    <w:p w:rsidR="00FF5E6D" w:rsidRPr="00FF5E6D" w:rsidRDefault="00FF5E6D" w:rsidP="00FF5E6D">
      <w:pPr>
        <w:autoSpaceDE w:val="0"/>
        <w:autoSpaceDN w:val="0"/>
        <w:adjustRightInd w:val="0"/>
        <w:ind w:left="4962"/>
        <w:jc w:val="right"/>
        <w:outlineLvl w:val="0"/>
        <w:rPr>
          <w:b/>
        </w:rPr>
      </w:pPr>
      <w:r w:rsidRPr="00FF5E6D">
        <w:rPr>
          <w:b/>
        </w:rPr>
        <w:lastRenderedPageBreak/>
        <w:t>ПРИЛОЖЕНИЕ</w:t>
      </w:r>
    </w:p>
    <w:p w:rsidR="00FF5E6D" w:rsidRPr="00FF5E6D" w:rsidRDefault="00FF5E6D" w:rsidP="00FF5E6D">
      <w:pPr>
        <w:widowControl w:val="0"/>
        <w:tabs>
          <w:tab w:val="left" w:pos="6390"/>
          <w:tab w:val="right" w:pos="10208"/>
        </w:tabs>
        <w:autoSpaceDE w:val="0"/>
        <w:autoSpaceDN w:val="0"/>
        <w:adjustRightInd w:val="0"/>
        <w:ind w:firstLine="720"/>
        <w:jc w:val="right"/>
        <w:rPr>
          <w:rFonts w:cs="Arial"/>
        </w:rPr>
      </w:pPr>
      <w:r w:rsidRPr="00FF5E6D">
        <w:rPr>
          <w:rFonts w:cs="Arial"/>
        </w:rPr>
        <w:t>к постановлению Администрации</w:t>
      </w:r>
    </w:p>
    <w:p w:rsidR="00FF5E6D" w:rsidRPr="00FF5E6D" w:rsidRDefault="00FF5E6D" w:rsidP="00FF5E6D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</w:rPr>
      </w:pPr>
      <w:r w:rsidRPr="00FF5E6D">
        <w:rPr>
          <w:rFonts w:cs="Arial"/>
        </w:rPr>
        <w:t>Сеченовского муниципального округа</w:t>
      </w:r>
    </w:p>
    <w:p w:rsidR="00FF5E6D" w:rsidRDefault="00FF5E6D" w:rsidP="00FF5E6D">
      <w:pPr>
        <w:widowControl w:val="0"/>
        <w:tabs>
          <w:tab w:val="left" w:pos="7020"/>
          <w:tab w:val="right" w:pos="10208"/>
        </w:tabs>
        <w:autoSpaceDE w:val="0"/>
        <w:autoSpaceDN w:val="0"/>
        <w:adjustRightInd w:val="0"/>
        <w:ind w:firstLine="720"/>
        <w:jc w:val="right"/>
        <w:rPr>
          <w:rFonts w:cs="Arial"/>
        </w:rPr>
      </w:pPr>
      <w:r w:rsidRPr="00FF5E6D">
        <w:rPr>
          <w:rFonts w:cs="Arial"/>
        </w:rPr>
        <w:t>Нижегородской области</w:t>
      </w:r>
    </w:p>
    <w:p w:rsidR="00FF5E6D" w:rsidRPr="00FF5E6D" w:rsidRDefault="00FF5E6D" w:rsidP="00FF5E6D">
      <w:pPr>
        <w:widowControl w:val="0"/>
        <w:tabs>
          <w:tab w:val="left" w:pos="7020"/>
          <w:tab w:val="right" w:pos="10208"/>
        </w:tabs>
        <w:autoSpaceDE w:val="0"/>
        <w:autoSpaceDN w:val="0"/>
        <w:adjustRightInd w:val="0"/>
        <w:ind w:firstLine="720"/>
        <w:jc w:val="right"/>
        <w:rPr>
          <w:rFonts w:cs="Arial"/>
        </w:rPr>
      </w:pPr>
      <w:r>
        <w:rPr>
          <w:rFonts w:cs="Arial"/>
        </w:rPr>
        <w:t>от 26.12.2023г. № 1259</w:t>
      </w:r>
    </w:p>
    <w:p w:rsidR="00FF5E6D" w:rsidRDefault="00FF5E6D" w:rsidP="00FF5E6D">
      <w:pPr>
        <w:jc w:val="center"/>
        <w:rPr>
          <w:b/>
        </w:rPr>
      </w:pPr>
    </w:p>
    <w:p w:rsidR="00DC6694" w:rsidRPr="00DC6694" w:rsidRDefault="00DC6694" w:rsidP="00DC6694">
      <w:pPr>
        <w:jc w:val="center"/>
        <w:rPr>
          <w:b/>
        </w:rPr>
      </w:pPr>
      <w:r w:rsidRPr="00DC6694">
        <w:rPr>
          <w:b/>
        </w:rPr>
        <w:t>МУНИЦИПАЛЬНАЯ ПРОГРАММА</w:t>
      </w:r>
    </w:p>
    <w:p w:rsidR="00DC6694" w:rsidRPr="00DC6694" w:rsidRDefault="00DC6694" w:rsidP="00DC6694">
      <w:pPr>
        <w:jc w:val="center"/>
        <w:rPr>
          <w:b/>
        </w:rPr>
      </w:pPr>
      <w:r w:rsidRPr="00DC6694">
        <w:rPr>
          <w:b/>
        </w:rPr>
        <w:t>"ПРОТИВОДЕЙСТВИЕ ТЕРРОРИЗМУ И ЭКСТРЕМИЗМУ</w:t>
      </w:r>
    </w:p>
    <w:p w:rsidR="00DC6694" w:rsidRPr="00DC6694" w:rsidRDefault="00DC6694" w:rsidP="00DC6694">
      <w:pPr>
        <w:jc w:val="center"/>
        <w:rPr>
          <w:b/>
        </w:rPr>
      </w:pPr>
      <w:r w:rsidRPr="00DC6694">
        <w:rPr>
          <w:b/>
        </w:rPr>
        <w:t>НА ТЕРРИТОРИИ СЕЧЕНОВСКОГО МУНИЦИПАЛЬНОГО ОКРУГА НИЖЕГОРОДСКОЙ ОБЛАСТИ"</w:t>
      </w:r>
    </w:p>
    <w:p w:rsidR="00DC6694" w:rsidRPr="00DC6694" w:rsidRDefault="00DC6694" w:rsidP="00DC6694"/>
    <w:p w:rsidR="00DC6694" w:rsidRPr="00DC6694" w:rsidRDefault="00DC6694" w:rsidP="00DC669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ПАСПОРТ ПРОГРАММЫ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2"/>
        <w:gridCol w:w="6453"/>
      </w:tblGrid>
      <w:tr w:rsidR="00DC6694" w:rsidRPr="00DC6694" w:rsidTr="00DC66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Муниципальная программа "Противодействие  терроризму  и экстремизму на территории Сеченовского      муниципального округа Нижегородской области" (далее - муниципальная программа, Программа)  </w:t>
            </w:r>
          </w:p>
        </w:tc>
      </w:tr>
      <w:tr w:rsidR="00DC6694" w:rsidRPr="00DC6694" w:rsidTr="00DC6694">
        <w:trPr>
          <w:trHeight w:val="393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Основание  для внесения изменений в  программу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Федеральный закон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процесса»,  постановление Администрации Сеченовского муниципального округа от 21.11.2022г. № 42 «Об утверждении Порядка разработки, реализации и оценки эффективности муниципальных программ в Сеченовском муниципальном округе».</w:t>
            </w:r>
          </w:p>
        </w:tc>
      </w:tr>
      <w:tr w:rsidR="00DC6694" w:rsidRPr="00DC6694" w:rsidTr="00DC66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Муниципальный заказчик муниципальной программы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Администрация Сеченовского муниципального округа</w:t>
            </w:r>
          </w:p>
        </w:tc>
      </w:tr>
      <w:tr w:rsidR="00DC6694" w:rsidRPr="00DC6694" w:rsidTr="00DC6694">
        <w:trPr>
          <w:trHeight w:val="11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Основная цель муниципальной программы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Обеспечение реализации государственной политики в области противодействия терроризму  и  экстремизму по укреплению межнационального согласия, созданию условий безопасности личности и общества от проявлений терроризма и экстремизма  на  территории   Сеченовского муниципального округа.                                     </w:t>
            </w:r>
          </w:p>
        </w:tc>
      </w:tr>
      <w:tr w:rsidR="00DC6694" w:rsidRPr="00DC6694" w:rsidTr="00DC6694">
        <w:trPr>
          <w:trHeight w:val="841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Основные задачи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567"/>
              <w:jc w:val="both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Программа предусматривает решение следующих задач: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567"/>
              <w:jc w:val="both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- формирование системы профилактики терроризма и экстремизма в Сеченовском муниципальном округе, повышение антитеррористической защищенности социальных объектов, мест массового пребывания людей;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567"/>
              <w:jc w:val="both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- совершенствование организационных мер по повышению уровня межведомственного взаимодействия по профилактике терроризма и экстремизма;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567"/>
              <w:jc w:val="both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- улучшение технической защищенности объектов с массовым пребыванием людей;</w:t>
            </w:r>
          </w:p>
          <w:p w:rsidR="00DC6694" w:rsidRPr="00DC6694" w:rsidRDefault="00DC6694" w:rsidP="00DC6694">
            <w:pPr>
              <w:autoSpaceDE w:val="0"/>
              <w:autoSpaceDN w:val="0"/>
              <w:adjustRightInd w:val="0"/>
              <w:spacing w:line="216" w:lineRule="auto"/>
              <w:ind w:firstLine="540"/>
              <w:jc w:val="both"/>
              <w:rPr>
                <w:rFonts w:eastAsia="Calibri"/>
                <w:color w:val="000000"/>
                <w:lang w:eastAsia="en-US"/>
              </w:rPr>
            </w:pPr>
            <w:r w:rsidRPr="00DC6694">
              <w:rPr>
                <w:rFonts w:eastAsia="Calibri"/>
                <w:color w:val="000000"/>
                <w:lang w:eastAsia="en-US"/>
              </w:rPr>
              <w:t>- формирование позитивного общественного мнения об антитеррористической деятельности администрации округа, о правоохранительной системе и результатах ее деятельности;</w:t>
            </w:r>
          </w:p>
          <w:p w:rsidR="00DC6694" w:rsidRPr="00DC6694" w:rsidRDefault="00DC6694" w:rsidP="00DC6694">
            <w:pPr>
              <w:autoSpaceDE w:val="0"/>
              <w:autoSpaceDN w:val="0"/>
              <w:adjustRightInd w:val="0"/>
              <w:spacing w:line="216" w:lineRule="auto"/>
              <w:ind w:firstLine="54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color w:val="000000"/>
                <w:lang w:eastAsia="en-US"/>
              </w:rPr>
              <w:t xml:space="preserve">- совершенствование системы профилактики </w:t>
            </w:r>
            <w:r w:rsidRPr="00DC6694">
              <w:rPr>
                <w:rFonts w:eastAsia="Calibri"/>
                <w:color w:val="000000"/>
                <w:lang w:eastAsia="en-US"/>
              </w:rPr>
              <w:lastRenderedPageBreak/>
              <w:t>терроризма и экстремизма</w:t>
            </w:r>
            <w:r w:rsidRPr="00DC6694">
              <w:rPr>
                <w:rFonts w:eastAsia="Calibri"/>
                <w:color w:val="FF0000"/>
                <w:lang w:eastAsia="en-US"/>
              </w:rPr>
              <w:t>.</w:t>
            </w:r>
          </w:p>
        </w:tc>
      </w:tr>
      <w:tr w:rsidR="00DC6694" w:rsidRPr="00DC6694" w:rsidTr="00DC6694">
        <w:trPr>
          <w:trHeight w:val="1875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lastRenderedPageBreak/>
              <w:t>Исполнители основных мероприятий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Управление   образования, по делам молодёжи и спорта  Администрации Сеченовского муниципального округа,</w:t>
            </w:r>
            <w:r w:rsidRPr="00DC6694">
              <w:rPr>
                <w:rFonts w:ascii="Arial" w:hAnsi="Arial"/>
                <w:szCs w:val="20"/>
              </w:rPr>
              <w:t xml:space="preserve"> </w:t>
            </w:r>
            <w:r w:rsidRPr="00DC6694">
              <w:rPr>
                <w:rFonts w:eastAsia="Calibri"/>
                <w:lang w:eastAsia="en-US"/>
              </w:rPr>
              <w:t>муниципальные бюджетные дошкольные образовательные учреждения,  финансовое управление Администрации Сеченовского муниципального округа,  отдел культуры и туризма Администрации Сеченовского муниципального округа, МАУ «Сеченовский РИЦ»,  отдел ГОЧС и ВМП  Администрации Сеченовского муниципального округа, ГБУЗ НО "Сеченовская  ЦРБ" (по согласованию), территориальные отделы Администрации Сеченовского муниципального округа (по согласованию),  ОП (дислокация с</w:t>
            </w:r>
            <w:proofErr w:type="gramStart"/>
            <w:r w:rsidRPr="00DC6694">
              <w:rPr>
                <w:rFonts w:eastAsia="Calibri"/>
                <w:lang w:eastAsia="en-US"/>
              </w:rPr>
              <w:t>.С</w:t>
            </w:r>
            <w:proofErr w:type="gramEnd"/>
            <w:r w:rsidRPr="00DC6694">
              <w:rPr>
                <w:rFonts w:eastAsia="Calibri"/>
                <w:lang w:eastAsia="en-US"/>
              </w:rPr>
              <w:t>еченово) МО МВД России «Пильнинский» (по согласованию), ГКУ НО «Управление социальной защиты населения Сеченовского муниципального округа» (по согласованию).</w:t>
            </w:r>
          </w:p>
        </w:tc>
      </w:tr>
      <w:tr w:rsidR="00DC6694" w:rsidRPr="00DC6694" w:rsidTr="00DC66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Сроки и  этапы реализации муниципальной программы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Реализация Программы будет осуществлена в течение  2023 - 2026 годов в один этап.                                   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C6694" w:rsidRPr="00DC6694" w:rsidTr="00DC66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Индикаторы достижения цели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Повышение антитеррористической защищённости муниципальных объектов жизнеобеспечения, социальной сферы и мест с массовым пребыванием людей.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C6694" w:rsidRPr="00DC6694" w:rsidTr="00DC66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Объем   и      источники финансирования муниципальной программы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Планируется общий объем финансирования Программы 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42146,2 тыс. руб. (бюджет округа, областной бюджет), в том числе:        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 год – 10298,4 тыс. рублей.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2024 год – 10852,4 тыс. рублей.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2025 год – 10449,5 тыс. рублей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2026 год – 10545,9 тыс. рублей</w:t>
            </w:r>
          </w:p>
        </w:tc>
      </w:tr>
    </w:tbl>
    <w:p w:rsidR="00DC6694" w:rsidRPr="00DC6694" w:rsidRDefault="00DC6694" w:rsidP="00DC6694">
      <w:pPr>
        <w:spacing w:after="200" w:line="276" w:lineRule="auto"/>
        <w:rPr>
          <w:rFonts w:eastAsia="Calibri"/>
          <w:b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 xml:space="preserve">Раздел 1. ХАРАКТЕРИСТИКА ПРОБЛЕМЫ И ЦЕЛИ 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МУНИЦИПАЛЬНОЙ ПРОГРАММЫ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3"/>
        <w:rPr>
          <w:rFonts w:eastAsia="Calibri"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В Сеченовском муниципальном округе осуществляются мероприятия по повышению антитеррористической безопасности объектов жизнеобеспечения и с массовым пребыванием людей. В плановом порядке проводится работа по профилактике распространения идеологии терроризма и экстремизма. 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В условиях, когда на территории Украины, где произошло сращивание государственной власти, фашизма и терроризма,  террористическая деятельность организована по принципу нанесения точечных ударов по жизненно важным объектам и местам со значительным скоплением людей, в том числе в других регионах России. 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lastRenderedPageBreak/>
        <w:t xml:space="preserve">На ситуацию в Сеченовском муниципальном округе существенное влияние также оказывают многонациональный и </w:t>
      </w:r>
      <w:proofErr w:type="spellStart"/>
      <w:r w:rsidRPr="00DC6694">
        <w:rPr>
          <w:rFonts w:eastAsia="Calibri"/>
          <w:sz w:val="28"/>
          <w:szCs w:val="28"/>
          <w:lang w:eastAsia="en-US"/>
        </w:rPr>
        <w:t>поликонфессиональный</w:t>
      </w:r>
      <w:proofErr w:type="spellEnd"/>
      <w:r w:rsidRPr="00DC6694">
        <w:rPr>
          <w:rFonts w:eastAsia="Calibri"/>
          <w:sz w:val="28"/>
          <w:szCs w:val="28"/>
          <w:lang w:eastAsia="en-US"/>
        </w:rPr>
        <w:t xml:space="preserve"> состав ее населения. Источником радикализма в обществе является и весьма невысокий уровень политической культуры, отсутствие глубоко укоренившихся в социальном сознании и психологии традиций гражданской жизни и демократии в условиях правового государства.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отсутствие тревожных кнопок, систем оповещения, видеонаблюдения, металлических дверей и надежного ограждения. Объекты культуры, спортивные сооружения, учреждения здравоохранения, социальной поддержки населения  не имеют турникетов, детекторов металла, автоматических шлагбаумов, наличие которых требуется для укрепления входа и въезда на территории указанных объектов.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 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color w:val="000000"/>
          <w:sz w:val="28"/>
          <w:szCs w:val="28"/>
          <w:lang w:eastAsia="en-US"/>
        </w:rPr>
        <w:t>Основной целью Программы является о</w:t>
      </w:r>
      <w:r w:rsidRPr="00DC6694">
        <w:rPr>
          <w:rFonts w:eastAsia="Calibri"/>
          <w:sz w:val="28"/>
          <w:szCs w:val="28"/>
          <w:lang w:eastAsia="en-US"/>
        </w:rPr>
        <w:t xml:space="preserve">беспечение реализации государственной политики в области противодействия терроризму  и  экстремизму по укреплению межнационального согласия, созданию условий безопасности личности и общества от проявлений терроризма и экстремизма  на  территории   Сеченовского муниципального округа. 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Программа предусматривает решение следующих задач: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- совершенствование организационных мер по повышению уровня межведомственного взаимодействия по профилактике терроризма и экстремизма;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- улучшение технической защищенности объектов с массовым пребыванием людей;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C6694">
        <w:rPr>
          <w:rFonts w:eastAsia="Calibri"/>
          <w:color w:val="000000"/>
          <w:sz w:val="28"/>
          <w:szCs w:val="28"/>
          <w:lang w:eastAsia="en-US"/>
        </w:rPr>
        <w:t>- формирование позитивного общественного мнения об антитеррористической деятельности администрации округа, о правоохранительной системе и результатах ее деятельности;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C6694">
        <w:rPr>
          <w:rFonts w:eastAsia="Calibri"/>
          <w:color w:val="000000"/>
          <w:sz w:val="28"/>
          <w:szCs w:val="28"/>
          <w:lang w:eastAsia="en-US"/>
        </w:rPr>
        <w:t>- совершенствование системы профилактики терроризма и экстремизма</w:t>
      </w:r>
      <w:r w:rsidRPr="00DC6694">
        <w:rPr>
          <w:rFonts w:eastAsia="Calibri"/>
          <w:color w:val="FF0000"/>
          <w:sz w:val="28"/>
          <w:szCs w:val="28"/>
          <w:lang w:eastAsia="en-US"/>
        </w:rPr>
        <w:t>.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Раздел 2. СРОКИ И ЭТАПЫ РЕАЛИЗАЦИИ МУНИЦИПАЛЬНОЙ ПРОГРАММЫ</w:t>
      </w:r>
    </w:p>
    <w:p w:rsidR="00DC6694" w:rsidRPr="00DC6694" w:rsidRDefault="00DC6694" w:rsidP="00DC669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lastRenderedPageBreak/>
        <w:t>Действие Программы предусмотрено на 2023-2026 годы. Программа реализуется в один э</w:t>
      </w:r>
      <w:bookmarkStart w:id="1" w:name="Par252"/>
      <w:bookmarkEnd w:id="1"/>
      <w:r w:rsidRPr="00DC6694">
        <w:rPr>
          <w:rFonts w:eastAsia="Calibri"/>
          <w:sz w:val="28"/>
          <w:szCs w:val="28"/>
          <w:lang w:eastAsia="en-US"/>
        </w:rPr>
        <w:t>тап.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Непосредственные результаты реализации этапа муниципальной программы: улучшится социальная защищенность общества и техническая укреплённость организаций и предприятий в случае возникновения террористической угрозы;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- повысится уровень организованности и бдительности населения в области противодействия террористической угрозе;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- улучшится иммиграционный контроль и паспортно-визовый </w:t>
      </w:r>
      <w:proofErr w:type="gramStart"/>
      <w:r w:rsidRPr="00DC669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C6694">
        <w:rPr>
          <w:rFonts w:eastAsia="Calibri"/>
          <w:sz w:val="28"/>
          <w:szCs w:val="28"/>
          <w:lang w:eastAsia="en-US"/>
        </w:rPr>
        <w:t xml:space="preserve"> привлечением и использованием иностранных работников на территории округа;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- будет обеспечена готовность сил и средств к отражению нападений террористов на места массового пребывания граждан, другие особо важные и охраняемые объекты и минимизация их последствий; 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3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Раздел 3. ПЕРЕЧЕНЬ И ОПИСАНИЕ ПРОГРАММНЫХ МЕРОПРИЯТИЙ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302"/>
        <w:gridCol w:w="946"/>
        <w:gridCol w:w="899"/>
        <w:gridCol w:w="47"/>
        <w:gridCol w:w="1217"/>
        <w:gridCol w:w="12"/>
        <w:gridCol w:w="850"/>
        <w:gridCol w:w="851"/>
        <w:gridCol w:w="850"/>
        <w:gridCol w:w="992"/>
        <w:gridCol w:w="993"/>
      </w:tblGrid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DC6694">
              <w:rPr>
                <w:color w:val="000000"/>
                <w:lang w:eastAsia="en-US"/>
              </w:rPr>
              <w:t>п</w:t>
            </w:r>
            <w:proofErr w:type="gramEnd"/>
            <w:r w:rsidRPr="00DC6694">
              <w:rPr>
                <w:color w:val="000000"/>
                <w:lang w:eastAsia="en-US"/>
              </w:rPr>
              <w:t xml:space="preserve">/п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Наименование мероприятия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Категория расходов (кап</w:t>
            </w:r>
            <w:proofErr w:type="gramStart"/>
            <w:r w:rsidRPr="00DC6694">
              <w:rPr>
                <w:rFonts w:ascii="Calibri" w:eastAsia="Calibri" w:hAnsi="Calibri"/>
                <w:lang w:eastAsia="en-US"/>
              </w:rPr>
              <w:t>.</w:t>
            </w:r>
            <w:proofErr w:type="gramEnd"/>
            <w:r w:rsidRPr="00DC6694">
              <w:rPr>
                <w:rFonts w:ascii="Calibri" w:eastAsia="Calibri" w:hAnsi="Calibri"/>
                <w:lang w:eastAsia="en-US"/>
              </w:rPr>
              <w:t xml:space="preserve"> </w:t>
            </w:r>
            <w:proofErr w:type="gramStart"/>
            <w:r w:rsidRPr="00DC6694">
              <w:rPr>
                <w:rFonts w:ascii="Calibri" w:eastAsia="Calibri" w:hAnsi="Calibri"/>
                <w:lang w:eastAsia="en-US"/>
              </w:rPr>
              <w:t>в</w:t>
            </w:r>
            <w:proofErr w:type="gramEnd"/>
            <w:r w:rsidRPr="00DC6694">
              <w:rPr>
                <w:rFonts w:ascii="Calibri" w:eastAsia="Calibri" w:hAnsi="Calibri"/>
                <w:lang w:eastAsia="en-US"/>
              </w:rPr>
              <w:t>ложения, НИОКР и прочие расходы)</w:t>
            </w:r>
          </w:p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Сроки выполнения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Исполнители мероприятий </w:t>
            </w:r>
          </w:p>
        </w:tc>
        <w:tc>
          <w:tcPr>
            <w:tcW w:w="45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Объем финансирования за счет средств бюджета округа, областного бюджета (тыс. руб.)</w:t>
            </w:r>
          </w:p>
        </w:tc>
      </w:tr>
      <w:tr w:rsidR="00DC6694" w:rsidRPr="00DC6694" w:rsidTr="00DC6694">
        <w:trPr>
          <w:trHeight w:val="2222"/>
        </w:trPr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Цель муниципальной программы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8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Обеспечение реализации государственной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на территории Сеченовского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2023г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2026г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Всего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Проведение круглых столов с участие представителей религиозных конфессий, руководителей учебных заведений по проблемам </w:t>
            </w:r>
            <w:r w:rsidRPr="00DC6694">
              <w:rPr>
                <w:rFonts w:eastAsia="Calibri"/>
                <w:lang w:eastAsia="en-US"/>
              </w:rPr>
              <w:lastRenderedPageBreak/>
              <w:t>укрепления нравственного здоровья в обществе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lastRenderedPageBreak/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 1 раз в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 МАУ «Сеченовский РИЦ», управление образования, по </w:t>
            </w:r>
            <w:r w:rsidRPr="00DC6694">
              <w:rPr>
                <w:rFonts w:eastAsia="Calibri"/>
                <w:lang w:eastAsia="en-US"/>
              </w:rPr>
              <w:lastRenderedPageBreak/>
              <w:t>делам молодёжи и спорта Администрации Сеченовского муниципального округа;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Проведение регулярного освещения в МАУ «Сеченовский РИЦ» результатов деятельности правоохранительных органов в сфере профилактики и борьбы с терроризмом и экстремизмом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C6694">
              <w:rPr>
                <w:rFonts w:eastAsia="Calibri"/>
                <w:lang w:eastAsia="en-US"/>
              </w:rPr>
              <w:t>Ежекварталь</w:t>
            </w:r>
            <w:proofErr w:type="spellEnd"/>
            <w:r w:rsidRPr="00DC6694">
              <w:rPr>
                <w:rFonts w:eastAsia="Calibri"/>
                <w:lang w:eastAsia="en-US"/>
              </w:rPr>
              <w:t xml:space="preserve"> но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МАУ «Сеченовский РИЦ», ОП (дислокация с.Сеченово) МО МВД России «Пильнинский» (по согласованию)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При подготовке и проведении культурно-массовых мероприятий согласовывать места и организацию проведения этих мероприятий с правоохранительными органами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2023-2026гг 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Управление образования, по делам молодёжи и спорта Администрации Сеченовского муниципального округа (далее – РУО); отдел культуры и туризма Админист</w:t>
            </w:r>
            <w:r w:rsidRPr="00DC6694">
              <w:rPr>
                <w:rFonts w:eastAsia="Calibri"/>
                <w:lang w:eastAsia="en-US"/>
              </w:rPr>
              <w:lastRenderedPageBreak/>
              <w:t>рации Сеченовского муниципального округа (далее – ОКТ); ОП (дислокация с</w:t>
            </w:r>
            <w:proofErr w:type="gramStart"/>
            <w:r w:rsidRPr="00DC6694">
              <w:rPr>
                <w:rFonts w:eastAsia="Calibri"/>
                <w:lang w:eastAsia="en-US"/>
              </w:rPr>
              <w:t>.С</w:t>
            </w:r>
            <w:proofErr w:type="gramEnd"/>
            <w:r w:rsidRPr="00DC6694">
              <w:rPr>
                <w:rFonts w:eastAsia="Calibri"/>
                <w:lang w:eastAsia="en-US"/>
              </w:rPr>
              <w:t>еченово) МО МВД России «Пильнинский»   (по согласованию) (далее – ОП с.Сеченово),  территориальные отделы Администрации Сеченовского муниципального округа (далее – ТО)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Проведение цикла лекций и бесед в общеобразовательных организациях Сеченовского муниципального округа, направленных на профилактику проявлений экстремизма, терроризма, </w:t>
            </w:r>
            <w:r w:rsidRPr="00DC6694">
              <w:rPr>
                <w:rFonts w:eastAsia="Calibri"/>
                <w:lang w:eastAsia="en-US"/>
              </w:rPr>
              <w:lastRenderedPageBreak/>
              <w:t>преступлений против личности, общества, государства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lastRenderedPageBreak/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2023-2026гг 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center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УО,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ОП с</w:t>
            </w:r>
            <w:proofErr w:type="gramStart"/>
            <w:r w:rsidRPr="00DC6694">
              <w:rPr>
                <w:rFonts w:eastAsia="Calibri"/>
                <w:lang w:eastAsia="en-US"/>
              </w:rPr>
              <w:t>.С</w:t>
            </w:r>
            <w:proofErr w:type="gramEnd"/>
            <w:r w:rsidRPr="00DC6694">
              <w:rPr>
                <w:rFonts w:eastAsia="Calibri"/>
                <w:lang w:eastAsia="en-US"/>
              </w:rPr>
              <w:t>еченово (по согласованию); ОКТ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Проведение месячника безопасности в общеобразовательных организациях округа, проведение занятий по профилактике заведомо ложных сообщений об актах терроризма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 март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center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УО,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ОП с</w:t>
            </w:r>
            <w:proofErr w:type="gramStart"/>
            <w:r w:rsidRPr="00DC6694">
              <w:rPr>
                <w:rFonts w:eastAsia="Calibri"/>
                <w:lang w:eastAsia="en-US"/>
              </w:rPr>
              <w:t>.С</w:t>
            </w:r>
            <w:proofErr w:type="gramEnd"/>
            <w:r w:rsidRPr="00DC6694">
              <w:rPr>
                <w:rFonts w:eastAsia="Calibri"/>
                <w:lang w:eastAsia="en-US"/>
              </w:rPr>
              <w:t>еченово (по согласованию); ОКТ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Работа молодежного телефона доверия с темой «Экстремизм в молодежной среде»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2023-2026гг. Ежеквартально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     УО, 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ОП с</w:t>
            </w:r>
            <w:proofErr w:type="gramStart"/>
            <w:r w:rsidRPr="00DC6694">
              <w:rPr>
                <w:rFonts w:eastAsia="Calibri"/>
                <w:lang w:eastAsia="en-US"/>
              </w:rPr>
              <w:t>.С</w:t>
            </w:r>
            <w:proofErr w:type="gramEnd"/>
            <w:r w:rsidRPr="00DC6694">
              <w:rPr>
                <w:rFonts w:eastAsia="Calibri"/>
                <w:lang w:eastAsia="en-US"/>
              </w:rPr>
              <w:t>еченово (по согласованию); ОКТ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Месячник среди учащихся образовательных организаций на тему «Все различны – все равны»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2023-2026гг.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УО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Организация проведения дней национальных культур в образовательных организациях и учреждениях культуры округа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2023-2026гг.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center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УО,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 w:rsidRPr="00DC6694">
              <w:rPr>
                <w:rFonts w:eastAsia="Calibri"/>
                <w:lang w:eastAsia="en-US"/>
              </w:rPr>
              <w:t>ОКТ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Проведение в образовательных организациях округа круглых столов по разъяснению основ законодательства в сфере межнациональных отношений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2023-2026гг.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УО, МАУ «Сеченовский РИЦ», ОП (дислокация с.Сеченово) (по согласованию)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Формирование </w:t>
            </w:r>
            <w:r w:rsidRPr="00DC6694">
              <w:rPr>
                <w:rFonts w:eastAsia="Calibri"/>
                <w:lang w:eastAsia="en-US"/>
              </w:rPr>
              <w:lastRenderedPageBreak/>
              <w:t>позитивного общественного мнения о правоохранительной деятельности через газетное издание «Борьба»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lastRenderedPageBreak/>
              <w:t xml:space="preserve">прочие </w:t>
            </w:r>
            <w:r w:rsidRPr="00DC6694">
              <w:rPr>
                <w:rFonts w:eastAsia="Calibri"/>
                <w:szCs w:val="20"/>
                <w:lang w:eastAsia="en-US"/>
              </w:rPr>
              <w:lastRenderedPageBreak/>
              <w:t>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lastRenderedPageBreak/>
              <w:t>2023-</w:t>
            </w:r>
            <w:r w:rsidRPr="00DC6694">
              <w:rPr>
                <w:rFonts w:eastAsia="Calibri"/>
                <w:lang w:eastAsia="en-US"/>
              </w:rPr>
              <w:lastRenderedPageBreak/>
              <w:t xml:space="preserve">2026гг.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lastRenderedPageBreak/>
              <w:t xml:space="preserve">ОП </w:t>
            </w:r>
            <w:r w:rsidRPr="00DC6694">
              <w:rPr>
                <w:rFonts w:eastAsia="Calibri"/>
                <w:lang w:eastAsia="en-US"/>
              </w:rPr>
              <w:lastRenderedPageBreak/>
              <w:t>с</w:t>
            </w:r>
            <w:proofErr w:type="gramStart"/>
            <w:r w:rsidRPr="00DC6694">
              <w:rPr>
                <w:rFonts w:eastAsia="Calibri"/>
                <w:lang w:eastAsia="en-US"/>
              </w:rPr>
              <w:t>.С</w:t>
            </w:r>
            <w:proofErr w:type="gramEnd"/>
            <w:r w:rsidRPr="00DC6694">
              <w:rPr>
                <w:rFonts w:eastAsia="Calibri"/>
                <w:lang w:eastAsia="en-US"/>
              </w:rPr>
              <w:t>еченово (по согласованию); МАУ «Сеченовский РИЦ», ОКТ, УО, ТО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11.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2023-2026гг.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ГБУЗ НО «Сеченовская ЦРБ» (по согласованию),  ГКУ НО «Управление социальной защиты населения Сеченовского муниципального округа» (по согласованию)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DC6694">
              <w:rPr>
                <w:rFonts w:eastAsia="Calibri"/>
                <w:lang w:eastAsia="en-US"/>
              </w:rPr>
              <w:t xml:space="preserve">Проведение комплексных обследований объектов жизнедеятельности на предмет проверки режимных охранных мер, режима хранения веществ повышенной опасности, оценки состояния и степени оснащенности средствами защиты, </w:t>
            </w:r>
            <w:r w:rsidRPr="00DC6694">
              <w:rPr>
                <w:rFonts w:eastAsia="Calibri"/>
                <w:lang w:eastAsia="en-US"/>
              </w:rPr>
              <w:lastRenderedPageBreak/>
              <w:t xml:space="preserve">определение потребностей в создании и замене запасов средств индивидуальной и коллективной защиты населения от воздействия последствий аварий техногенного, природного характера и террористических актов в случае применения преступниками химических, биологических и </w:t>
            </w:r>
            <w:proofErr w:type="spellStart"/>
            <w:r w:rsidRPr="00DC6694">
              <w:rPr>
                <w:rFonts w:eastAsia="Calibri"/>
                <w:lang w:eastAsia="en-US"/>
              </w:rPr>
              <w:t>радиационно</w:t>
            </w:r>
            <w:proofErr w:type="spellEnd"/>
            <w:r w:rsidRPr="00DC6694">
              <w:rPr>
                <w:rFonts w:eastAsia="Calibri"/>
                <w:lang w:eastAsia="en-US"/>
              </w:rPr>
              <w:t xml:space="preserve"> – опасных веществ</w:t>
            </w:r>
            <w:proofErr w:type="gram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lastRenderedPageBreak/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1 раз в год</w:t>
            </w:r>
          </w:p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2023-2026гг.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 ОП с</w:t>
            </w:r>
            <w:proofErr w:type="gramStart"/>
            <w:r w:rsidRPr="00DC6694">
              <w:rPr>
                <w:rFonts w:eastAsia="Calibri"/>
                <w:lang w:eastAsia="en-US"/>
              </w:rPr>
              <w:t>.С</w:t>
            </w:r>
            <w:proofErr w:type="gramEnd"/>
            <w:r w:rsidRPr="00DC6694">
              <w:rPr>
                <w:rFonts w:eastAsia="Calibri"/>
                <w:lang w:eastAsia="en-US"/>
              </w:rPr>
              <w:t xml:space="preserve">еченово (по согласованию); отдел  ГОЧС и ВМП Администрации Сеченовского муниципального округа </w:t>
            </w:r>
            <w:r w:rsidRPr="00DC6694">
              <w:rPr>
                <w:rFonts w:eastAsia="Calibri"/>
                <w:lang w:eastAsia="en-US"/>
              </w:rPr>
              <w:lastRenderedPageBreak/>
              <w:t>(далее- отдел ГОЧС и ВМП)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13.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proofErr w:type="gramStart"/>
            <w:r w:rsidRPr="00DC6694">
              <w:rPr>
                <w:color w:val="000000"/>
                <w:lang w:eastAsia="en-US"/>
              </w:rPr>
              <w:t>Приобретение стендов по антитеррористической безопасности в бюджетные учреждениях округа.</w:t>
            </w:r>
            <w:proofErr w:type="gramEnd"/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Администрация Сеченовского муниципального округа, структурные подразделения.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Обслуживание пультовой охраны объекта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center"/>
              <w:rPr>
                <w:color w:val="000000"/>
                <w:lang w:eastAsia="en-US"/>
              </w:rPr>
            </w:pPr>
          </w:p>
        </w:tc>
      </w:tr>
      <w:tr w:rsidR="00DC6694" w:rsidRPr="00DC6694" w:rsidTr="00DC669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14.1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Обслуживание пультовой охраны объектов в детских садах Сеченовского муниципального округа.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Муниципальные бюджетные дошкольные образовательные учреждения Сеченовского муниципального </w:t>
            </w:r>
            <w:r w:rsidRPr="00DC6694">
              <w:rPr>
                <w:color w:val="000000"/>
                <w:lang w:eastAsia="en-US"/>
              </w:rPr>
              <w:lastRenderedPageBreak/>
              <w:t xml:space="preserve">округа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385,6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785,0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308,8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1776,3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14.2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Обслуживание пультовой охраны объекта в школах Сеченовского муниципального округа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ascii="Arial" w:hAnsi="Arial"/>
                <w:szCs w:val="20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Муниципальные бюджетные образовательные учреждения Сеченовского муниципального 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1883,0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2027,6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2112,8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2197,3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8220,7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 xml:space="preserve">15.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rPr>
                <w:rFonts w:eastAsia="Calibri"/>
                <w:szCs w:val="20"/>
                <w:lang w:eastAsia="en-US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Муниципальные бюджетные образовательные учреждения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8029,8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8039,8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8039,8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8039,8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32149,2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 xml:space="preserve">Работа с молодежью, склонной к деструктивному поведению и наиболее подверженной идеологии терроризма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</w:pPr>
            <w:r w:rsidRPr="00DC6694">
              <w:rPr>
                <w:rFonts w:eastAsia="Calibri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szCs w:val="20"/>
              </w:rPr>
              <w:t>УО, ОП с.Сеченово (по согласованию</w:t>
            </w:r>
            <w:r w:rsidRPr="00DC6694">
              <w:rPr>
                <w:rFonts w:ascii="Arial" w:hAnsi="Arial"/>
                <w:szCs w:val="20"/>
              </w:rPr>
              <w:t>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Работа с лицами, подверженными воздействию идеологии терроризма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</w:pPr>
            <w:r w:rsidRPr="00DC6694">
              <w:rPr>
                <w:rFonts w:eastAsia="Calibri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szCs w:val="20"/>
              </w:rPr>
              <w:t>Отдел ГОЧС и ВМП, ОП с.Сеченово (по согласованию);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 xml:space="preserve">Разработка, издание и распространение наглядной агитации и тематических стендов, направленных на профилактику </w:t>
            </w:r>
            <w:r w:rsidRPr="00DC6694">
              <w:rPr>
                <w:rFonts w:ascii="Calibri" w:eastAsia="Calibri" w:hAnsi="Calibri"/>
                <w:lang w:eastAsia="en-US"/>
              </w:rPr>
              <w:lastRenderedPageBreak/>
              <w:t>терроризма и экстремизма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lastRenderedPageBreak/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szCs w:val="20"/>
              </w:rPr>
              <w:t>Отдел ГОЧС и ВМП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lastRenderedPageBreak/>
              <w:t>19.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Информационное сопровождение деятельности в области профилактики терроризма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</w:pPr>
            <w:r w:rsidRPr="00DC6694">
              <w:rPr>
                <w:rFonts w:eastAsia="Calibri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szCs w:val="20"/>
              </w:rPr>
              <w:t xml:space="preserve">Отдел ГОЧС и ВМП, МАУ «Сеченовский РИЦ» (по согласованию),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Обеспечение антитеррористической защищенности муниципальных учреждений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szCs w:val="20"/>
                <w:lang w:eastAsia="en-US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szCs w:val="20"/>
              </w:rPr>
              <w:t>Отдел ГОЧС и ВМП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4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szCs w:val="20"/>
              </w:rPr>
            </w:pPr>
            <w:r w:rsidRPr="00DC6694">
              <w:rPr>
                <w:szCs w:val="20"/>
              </w:rPr>
              <w:t xml:space="preserve">Реализация мероприятий комплексного плана </w:t>
            </w:r>
          </w:p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противодействия идеологии терроризма в Российской Федерации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rPr>
                <w:rFonts w:eastAsia="Calibri"/>
                <w:lang w:eastAsia="en-US"/>
              </w:rPr>
            </w:pPr>
            <w:r w:rsidRPr="00DC6694">
              <w:rPr>
                <w:szCs w:val="20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szCs w:val="20"/>
              </w:rPr>
              <w:t>Отдел ГОЧС и ВМП, Управление образования, ОП с.Сеченово (по согласованию);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8"/>
              <w:rPr>
                <w:b/>
                <w:color w:val="000000"/>
                <w:lang w:eastAsia="en-US"/>
              </w:rPr>
            </w:pPr>
            <w:r w:rsidRPr="00DC6694">
              <w:rPr>
                <w:b/>
                <w:color w:val="000000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6694">
              <w:rPr>
                <w:b/>
                <w:color w:val="000000"/>
                <w:sz w:val="20"/>
                <w:szCs w:val="20"/>
                <w:lang w:eastAsia="en-US"/>
              </w:rPr>
              <w:t>10298,4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6694">
              <w:rPr>
                <w:b/>
                <w:color w:val="000000"/>
                <w:sz w:val="20"/>
                <w:szCs w:val="20"/>
                <w:lang w:eastAsia="en-US"/>
              </w:rPr>
              <w:t>10852,4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6694">
              <w:rPr>
                <w:b/>
                <w:color w:val="000000"/>
                <w:sz w:val="20"/>
                <w:szCs w:val="20"/>
                <w:lang w:eastAsia="en-US"/>
              </w:rPr>
              <w:t>10449,5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6694">
              <w:rPr>
                <w:b/>
                <w:color w:val="000000"/>
                <w:sz w:val="20"/>
                <w:szCs w:val="20"/>
                <w:lang w:eastAsia="en-US"/>
              </w:rPr>
              <w:t>10545,9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C6694">
              <w:rPr>
                <w:b/>
                <w:color w:val="000000"/>
                <w:sz w:val="20"/>
                <w:szCs w:val="20"/>
                <w:lang w:eastAsia="en-US"/>
              </w:rPr>
              <w:t>42146,2</w:t>
            </w:r>
          </w:p>
        </w:tc>
      </w:tr>
    </w:tbl>
    <w:p w:rsidR="00DC6694" w:rsidRPr="00DC6694" w:rsidRDefault="00DC6694" w:rsidP="00DC6694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Раздел 4. УПРАВЛЕНИЕ МУНИЦИПАЛЬНОЙ ПРОГРАММОЙ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FF0000"/>
          <w:lang w:eastAsia="en-US"/>
        </w:rPr>
      </w:pPr>
      <w:r w:rsidRPr="00DC6694">
        <w:rPr>
          <w:rFonts w:eastAsia="Calibri"/>
          <w:b/>
          <w:lang w:eastAsia="en-US"/>
        </w:rPr>
        <w:t>И МЕХАНИЗМ ЕЕ РЕАЛИЗАЦИИ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eastAsia="en-US"/>
        </w:rPr>
      </w:pP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Общий </w:t>
      </w:r>
      <w:proofErr w:type="gramStart"/>
      <w:r w:rsidRPr="00DC669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C6694">
        <w:rPr>
          <w:rFonts w:eastAsia="Calibri"/>
          <w:sz w:val="28"/>
          <w:szCs w:val="28"/>
          <w:lang w:eastAsia="en-US"/>
        </w:rPr>
        <w:t xml:space="preserve"> исполнением программных мероприятий осуществляет Администрация Сеченовского муниципального округа, антитеррористическая комиссия Сеченовского муниципального округа. 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Оперативное управление Программой осуществляет антитеррористическая комиссия Сеченовского муниципального округа.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В ходе реализации Программы секторные её мероприятия в установленном порядке могут уточняться, а объём финансирования корректироваться с учетом утвержденных расходов бюджета округа.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При отсутствии 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lastRenderedPageBreak/>
        <w:t>Участники Программы, ответственные за выполнение мероприятий, представляют в антитеррористическую комиссию Сеченовского муниципального округа информацию о ходе выполнения мероприятий Программы по итогам квартала (нарастающим итогом с начала года) в срок до 1-го числа месяца, следующего за отчетным периодом.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Ход и результаты выполнения мероприятий  Программы могут быть освещены в средствах массовой информации, рассматриваются на заседаниях антитеррористической комиссии Сеченовского муниципального округа.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3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Раздел 5. ИНДИКАТОРЫ ЦЕЛЕЙ МУНИЦИПАЛЬНОЙ ПРОГРАММЫ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826"/>
        <w:gridCol w:w="992"/>
        <w:gridCol w:w="996"/>
        <w:gridCol w:w="1134"/>
        <w:gridCol w:w="1134"/>
        <w:gridCol w:w="1134"/>
        <w:gridCol w:w="993"/>
      </w:tblGrid>
      <w:tr w:rsidR="00DC6694" w:rsidRPr="00DC6694" w:rsidTr="00DC6694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DC6694">
              <w:rPr>
                <w:rFonts w:eastAsia="Calibri"/>
                <w:lang w:eastAsia="en-US"/>
              </w:rPr>
              <w:t>п</w:t>
            </w:r>
            <w:proofErr w:type="gramEnd"/>
            <w:r w:rsidRPr="00DC6694">
              <w:rPr>
                <w:rFonts w:eastAsia="Calibri"/>
                <w:lang w:eastAsia="en-US"/>
              </w:rPr>
              <w:t xml:space="preserve">/п 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Наименование индикатора/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непосредственного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Ед. измерения 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Значение индикатора/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непосредственного результата</w:t>
            </w:r>
          </w:p>
        </w:tc>
      </w:tr>
      <w:tr w:rsidR="00DC6694" w:rsidRPr="00DC6694" w:rsidTr="00DC669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94" w:rsidRPr="00DC6694" w:rsidRDefault="00DC6694" w:rsidP="00DC6694">
            <w:pPr>
              <w:rPr>
                <w:rFonts w:eastAsia="Calibri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94" w:rsidRPr="00DC6694" w:rsidRDefault="00DC6694" w:rsidP="00DC6694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94" w:rsidRPr="00DC6694" w:rsidRDefault="00DC6694" w:rsidP="00DC6694">
            <w:pPr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2026год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Всего</w:t>
            </w:r>
          </w:p>
        </w:tc>
      </w:tr>
      <w:tr w:rsidR="00DC6694" w:rsidRPr="00DC6694" w:rsidTr="00DC66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8</w:t>
            </w:r>
          </w:p>
        </w:tc>
      </w:tr>
      <w:tr w:rsidR="00DC6694" w:rsidRPr="00DC6694" w:rsidTr="00DC66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Индикатор 3</w:t>
            </w:r>
          </w:p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color w:val="000000"/>
                <w:lang w:eastAsia="en-US"/>
              </w:rPr>
              <w:t>Повышение антитеррористической защищённости муниципальных объектов жизнеобеспечения, социальной сферы и мест с массовым пребыванием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Кол-во объектов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Положительная динамика</w:t>
            </w:r>
          </w:p>
        </w:tc>
      </w:tr>
      <w:tr w:rsidR="00DC6694" w:rsidRPr="00DC6694" w:rsidTr="00DC669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outlineLvl w:val="3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Непосредственный результат 3</w:t>
            </w:r>
          </w:p>
          <w:p w:rsidR="00DC6694" w:rsidRPr="00DC6694" w:rsidRDefault="00DC6694" w:rsidP="00DC6694">
            <w:pPr>
              <w:widowControl w:val="0"/>
              <w:jc w:val="both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 xml:space="preserve">Увеличение доли </w:t>
            </w:r>
            <w:r w:rsidRPr="00DC6694">
              <w:rPr>
                <w:rFonts w:ascii="Calibri" w:eastAsia="Calibri" w:hAnsi="Calibri"/>
                <w:color w:val="000000"/>
                <w:lang w:eastAsia="en-US"/>
              </w:rPr>
              <w:t>муниципальных объектов жизнеобеспечения, социальной сферы и мест с массовым пребыванием людей</w:t>
            </w:r>
            <w:r w:rsidRPr="00DC6694">
              <w:rPr>
                <w:rFonts w:ascii="Calibri" w:eastAsia="Calibri" w:hAnsi="Calibri"/>
                <w:lang w:eastAsia="en-US"/>
              </w:rPr>
              <w:t>, соответствующих требованиям антитеррористической защищённости, от общего числа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  <w:rPr>
                <w:rFonts w:ascii="Calibri" w:eastAsia="Calibri" w:hAnsi="Calibri"/>
                <w:lang w:eastAsia="en-US"/>
              </w:rPr>
            </w:pPr>
            <w:r w:rsidRPr="00DC6694">
              <w:rPr>
                <w:rFonts w:ascii="Calibri" w:eastAsia="Calibri" w:hAnsi="Calibri"/>
                <w:lang w:eastAsia="en-US"/>
              </w:rPr>
              <w:t>100</w:t>
            </w:r>
          </w:p>
        </w:tc>
      </w:tr>
    </w:tbl>
    <w:p w:rsidR="00DC6694" w:rsidRPr="00DC6694" w:rsidRDefault="00DC6694" w:rsidP="00DC6694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3"/>
        <w:rPr>
          <w:rFonts w:eastAsia="Calibri"/>
          <w:lang w:eastAsia="en-US"/>
        </w:rPr>
      </w:pP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В результате реализации мероприятий Программы: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улучшится социальная защищенность общества и техническая укрепленность  организаций и предприятий в случае возникновения террористической угрозы;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повысится уровень организованности и бдительности населения в области противодействия террористической угрозе;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улучшится иммиграционный контроль и паспортно-визовый контроль  привлечения и использования иностранных работников на территории округа;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сократится число лиц, нелегально пребывающих на территории округа;</w:t>
      </w:r>
    </w:p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будет обеспечена готовность сил и средств к отражению нападений террористов на объекты транспорта, связи, торговли, места массового </w:t>
      </w:r>
      <w:r w:rsidRPr="00DC6694">
        <w:rPr>
          <w:rFonts w:eastAsia="Calibri"/>
          <w:sz w:val="28"/>
          <w:szCs w:val="28"/>
          <w:lang w:eastAsia="en-US"/>
        </w:rPr>
        <w:lastRenderedPageBreak/>
        <w:t xml:space="preserve">пребывания граждан, другие особо важные и охраняемые объекты и минимизация их последствий. 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DC6694" w:rsidRPr="00DC6694" w:rsidRDefault="00DC6694" w:rsidP="00DC6694">
      <w:pPr>
        <w:widowControl w:val="0"/>
        <w:jc w:val="center"/>
        <w:rPr>
          <w:b/>
        </w:rPr>
      </w:pPr>
      <w:r w:rsidRPr="00DC6694">
        <w:rPr>
          <w:b/>
        </w:rPr>
        <w:t>Раздел 6. МЕРЫ ПРАВОВОГО РЕГУЛИРОВАНИЯ ПРИВОДЯТСЯ ПО ФОРМЕ СОГЛАСНО ТАБЛИЦЕ</w:t>
      </w:r>
    </w:p>
    <w:p w:rsidR="00DC6694" w:rsidRPr="00DC6694" w:rsidRDefault="00DC6694" w:rsidP="00DC6694">
      <w:pPr>
        <w:widowControl w:val="0"/>
        <w:jc w:val="both"/>
      </w:pPr>
    </w:p>
    <w:p w:rsidR="00DC6694" w:rsidRPr="00DC6694" w:rsidRDefault="00DC6694" w:rsidP="00DC6694">
      <w:pPr>
        <w:widowControl w:val="0"/>
        <w:jc w:val="center"/>
      </w:pPr>
      <w:r w:rsidRPr="00DC6694">
        <w:t>Таблица: Сведения об основных мерах правового регулирования.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33"/>
        <w:gridCol w:w="2736"/>
        <w:gridCol w:w="1923"/>
        <w:gridCol w:w="2136"/>
      </w:tblGrid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 xml:space="preserve">№ </w:t>
            </w:r>
            <w:proofErr w:type="gramStart"/>
            <w:r w:rsidRPr="00DC6694">
              <w:t>п</w:t>
            </w:r>
            <w:proofErr w:type="gramEnd"/>
            <w:r w:rsidRPr="00DC6694">
              <w:t>/п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Вид правового акта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Основные положения правового акта (суть)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Ответственный исполнитель и соисполнители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Ожидаемые сроки принятия</w:t>
            </w:r>
          </w:p>
        </w:tc>
      </w:tr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center"/>
            </w:pPr>
            <w:r w:rsidRPr="00DC6694">
              <w:t>5</w:t>
            </w:r>
          </w:p>
        </w:tc>
      </w:tr>
      <w:tr w:rsidR="00DC6694" w:rsidRPr="00DC6694" w:rsidTr="00DC6694"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Работа с молодежью, склонной к деструктивному поведению и наиболее подверженной идеологии терроризма</w:t>
            </w:r>
          </w:p>
        </w:tc>
      </w:tr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Управление образования, ОП дислокация с.Сеченово (по согласованию)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DC6694" w:rsidRPr="00DC6694" w:rsidTr="00DC6694"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Работа с лицами, подверженными воздействию идеологии терроризма</w:t>
            </w:r>
          </w:p>
        </w:tc>
      </w:tr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Отдел ГОЧС и ВМП, ОП дислокация с.Сеченово (по согласованию)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DC6694" w:rsidRPr="00DC6694" w:rsidTr="00DC6694"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Разработка, издание и распространение наглядной агитации и тематических стендов, направленных на профилактику терроризма и экстремизма</w:t>
            </w:r>
          </w:p>
        </w:tc>
      </w:tr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 xml:space="preserve">Постановление администрации Сеченовского муниципального округа от 20.12.2023г. № 1224 «О </w:t>
            </w:r>
            <w:r w:rsidRPr="00DC6694">
              <w:lastRenderedPageBreak/>
              <w:t>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lastRenderedPageBreak/>
              <w:t xml:space="preserve">Разработка и осуществление мероприятий в области выявления, предупреждения и </w:t>
            </w:r>
            <w:r w:rsidRPr="00DC6694">
              <w:lastRenderedPageBreak/>
              <w:t>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lastRenderedPageBreak/>
              <w:t>Отдел ГОЧС и ВМП, территориальные отделы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 xml:space="preserve">Действующее. Корректировка при изменении Федерального и регионального </w:t>
            </w:r>
            <w:r w:rsidRPr="00DC6694">
              <w:lastRenderedPageBreak/>
              <w:t>законодательства</w:t>
            </w:r>
          </w:p>
        </w:tc>
      </w:tr>
      <w:tr w:rsidR="00DC6694" w:rsidRPr="00DC6694" w:rsidTr="00DC6694"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lastRenderedPageBreak/>
              <w:t>Информационное сопровождение деятельности в области профилактики терроризма</w:t>
            </w:r>
          </w:p>
        </w:tc>
      </w:tr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 xml:space="preserve">Отдел ГОЧС и ВМП, МАУ «Сеченовский РИЦ» (по согласованию),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DC6694" w:rsidRPr="00DC6694" w:rsidTr="00DC6694"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Обеспечение антитеррористической защищенности муниципальных учреждений</w:t>
            </w:r>
          </w:p>
          <w:p w:rsidR="00DC6694" w:rsidRPr="00DC6694" w:rsidRDefault="00DC6694" w:rsidP="00DC6694">
            <w:pPr>
              <w:widowControl w:val="0"/>
              <w:jc w:val="both"/>
            </w:pPr>
          </w:p>
        </w:tc>
      </w:tr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Отдел ГОЧС и ВМП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DC6694" w:rsidRPr="00DC6694" w:rsidTr="00DC6694"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 xml:space="preserve">Реализация </w:t>
            </w:r>
            <w:proofErr w:type="gramStart"/>
            <w:r w:rsidRPr="00DC6694">
              <w:t>мероприятий комплексного плана противодействия идеологии терроризма</w:t>
            </w:r>
            <w:proofErr w:type="gramEnd"/>
            <w:r w:rsidRPr="00DC6694">
              <w:t xml:space="preserve"> в Российской Федерации</w:t>
            </w:r>
          </w:p>
        </w:tc>
      </w:tr>
      <w:tr w:rsidR="00DC6694" w:rsidRPr="00DC6694" w:rsidTr="00DC669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 xml:space="preserve">Постановление администрации Сеченовского муниципального округа от 20.12.2023г. № 1224 «О создании антитеррористической </w:t>
            </w:r>
            <w:r w:rsidRPr="00DC6694">
              <w:lastRenderedPageBreak/>
              <w:t>комиссии Сеченовского муниципального округа Нижегородской области»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spacing w:line="216" w:lineRule="auto"/>
              <w:jc w:val="both"/>
            </w:pPr>
            <w:r w:rsidRPr="00DC6694">
              <w:lastRenderedPageBreak/>
              <w:t xml:space="preserve">Разработка и осуществление мероприятий в области выявления, предупреждения и пресечения террористической деятельности, </w:t>
            </w:r>
            <w:r w:rsidRPr="00DC6694">
              <w:lastRenderedPageBreak/>
              <w:t>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lastRenderedPageBreak/>
              <w:t>Отдел ГОЧС и ВМП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jc w:val="both"/>
            </w:pPr>
            <w:r w:rsidRPr="00DC6694">
              <w:t>Действующее. Корректировка при изменении Федерального и регионального законодательства</w:t>
            </w:r>
          </w:p>
        </w:tc>
      </w:tr>
    </w:tbl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Раздел 7. РЕСУРСЫ, НЕОБХОДИМЫЕ ДЛЯ РЕАЛИЗАЦИИ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DC6694">
        <w:rPr>
          <w:rFonts w:eastAsia="Calibri"/>
          <w:b/>
          <w:lang w:eastAsia="en-US"/>
        </w:rPr>
        <w:t>МЕРОПРИЯТИЙ МУНИЦИПАЛЬНОЙ ПРОГРАММЫ</w:t>
      </w:r>
    </w:p>
    <w:p w:rsidR="00DC6694" w:rsidRPr="00DC6694" w:rsidRDefault="00DC6694" w:rsidP="00DC6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Финансирование Программы предполагается осуществлять за счет средств, предусмотренных целевой программой на данные мероприятия.</w:t>
      </w: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Для реализации программных мероприятий из бюджета округа и областного бюджета необходимо – 42146,2 тыс. рублей:</w:t>
      </w: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2023 год – 10298,4 тыс. рублей</w:t>
      </w: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2024 год – 10852,4 тыс.  рублей</w:t>
      </w: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2025 год </w:t>
      </w:r>
      <w:r w:rsidRPr="00DC6694">
        <w:rPr>
          <w:rFonts w:eastAsia="Calibri"/>
          <w:lang w:eastAsia="en-US"/>
        </w:rPr>
        <w:t>–</w:t>
      </w:r>
      <w:r w:rsidRPr="00DC6694">
        <w:rPr>
          <w:rFonts w:eastAsia="Calibri"/>
          <w:sz w:val="28"/>
          <w:szCs w:val="28"/>
          <w:lang w:eastAsia="en-US"/>
        </w:rPr>
        <w:t xml:space="preserve"> 10449,5 тыс. рублей</w:t>
      </w: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2026 год – 10545,9 тыс. рублей.</w:t>
      </w: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 xml:space="preserve">С учетом возможностей бюджета округа объемы средств, направляемых на реализацию Программы, уточняются при разработке проекта бюджета округа на соответствующий финансовый год. </w:t>
      </w:r>
    </w:p>
    <w:p w:rsidR="00DC6694" w:rsidRPr="00DC6694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3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7"/>
        <w:gridCol w:w="1135"/>
        <w:gridCol w:w="1135"/>
        <w:gridCol w:w="1136"/>
        <w:gridCol w:w="1136"/>
        <w:gridCol w:w="3261"/>
      </w:tblGrid>
      <w:tr w:rsidR="00DC6694" w:rsidRPr="00DC6694" w:rsidTr="00DC6694">
        <w:trPr>
          <w:trHeight w:val="415"/>
        </w:trPr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Источники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финансирования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Годы</w:t>
            </w:r>
          </w:p>
        </w:tc>
      </w:tr>
      <w:tr w:rsidR="00DC6694" w:rsidRPr="00DC6694" w:rsidTr="00DC6694">
        <w:trPr>
          <w:trHeight w:val="831"/>
        </w:trPr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694" w:rsidRPr="00DC6694" w:rsidRDefault="00DC6694" w:rsidP="00DC6694">
            <w:pPr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2023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/тыс. рублей/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2024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/тыс. рублей/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2025 /тыс. рублей/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2026/ тыс. рублей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Всего за период  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реализации муниципальной программы, /тыс. рублей/</w:t>
            </w:r>
          </w:p>
        </w:tc>
      </w:tr>
      <w:tr w:rsidR="00DC6694" w:rsidRPr="00DC6694" w:rsidTr="00DC6694">
        <w:trPr>
          <w:trHeight w:val="23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DC6694">
              <w:rPr>
                <w:rFonts w:eastAsia="Calibri"/>
                <w:lang w:eastAsia="en-US"/>
              </w:rPr>
              <w:t>т.ч</w:t>
            </w:r>
            <w:proofErr w:type="spellEnd"/>
            <w:r w:rsidRPr="00DC6694">
              <w:rPr>
                <w:rFonts w:eastAsia="Calibri"/>
                <w:lang w:eastAsia="en-US"/>
              </w:rPr>
              <w:t>.: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10298,4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10852,4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10449,5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10545,9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42146,2</w:t>
            </w:r>
          </w:p>
        </w:tc>
      </w:tr>
      <w:tr w:rsidR="00DC6694" w:rsidRPr="00DC6694" w:rsidTr="00DC6694">
        <w:trPr>
          <w:trHeight w:val="41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Федеральный бюджет 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(для сведения)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DC6694" w:rsidRPr="00DC6694" w:rsidTr="00DC6694">
        <w:trPr>
          <w:trHeight w:val="41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 xml:space="preserve">Областной     </w:t>
            </w:r>
          </w:p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бюджет (для сведения)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4014,9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4019,9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4019,9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4019,9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6694">
              <w:rPr>
                <w:rFonts w:eastAsia="Calibri"/>
                <w:sz w:val="22"/>
                <w:szCs w:val="22"/>
                <w:lang w:eastAsia="en-US"/>
              </w:rPr>
              <w:t>16074,6</w:t>
            </w:r>
          </w:p>
        </w:tc>
      </w:tr>
      <w:tr w:rsidR="00DC6694" w:rsidRPr="00DC6694" w:rsidTr="00DC6694">
        <w:trPr>
          <w:trHeight w:val="23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Бюджет округа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6283,5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6832,5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6429,6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6526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26071,6</w:t>
            </w:r>
          </w:p>
        </w:tc>
      </w:tr>
      <w:tr w:rsidR="00DC6694" w:rsidRPr="00DC6694" w:rsidTr="00DC6694">
        <w:trPr>
          <w:trHeight w:val="23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6694">
              <w:rPr>
                <w:rFonts w:eastAsia="Calibri"/>
                <w:lang w:eastAsia="en-US"/>
              </w:rPr>
              <w:t>Бюджет территориальных отделов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94" w:rsidRPr="00DC6694" w:rsidRDefault="00DC6694" w:rsidP="00DC66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C6694">
              <w:rPr>
                <w:color w:val="000000"/>
                <w:lang w:eastAsia="en-US"/>
              </w:rPr>
              <w:t>0</w:t>
            </w:r>
          </w:p>
        </w:tc>
      </w:tr>
    </w:tbl>
    <w:p w:rsidR="00DC6694" w:rsidRPr="00DC6694" w:rsidRDefault="00DC6694" w:rsidP="00DC66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F5E6D" w:rsidRPr="00FF5E6D" w:rsidRDefault="00DC6694" w:rsidP="00DC6694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6694">
        <w:rPr>
          <w:rFonts w:eastAsia="Calibri"/>
          <w:sz w:val="28"/>
          <w:szCs w:val="28"/>
          <w:lang w:eastAsia="en-US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 и обществом в части создания положительных тенденций повышения уровня антитеррористической устойчивости Сеченовского муниципального округа, что в результате о</w:t>
      </w:r>
      <w:r>
        <w:rPr>
          <w:rFonts w:eastAsia="Calibri"/>
          <w:sz w:val="28"/>
          <w:szCs w:val="28"/>
          <w:lang w:eastAsia="en-US"/>
        </w:rPr>
        <w:t>кажет непосредственное влияние</w:t>
      </w:r>
      <w:r w:rsidR="00FF5E6D" w:rsidRPr="00FF5E6D">
        <w:rPr>
          <w:rFonts w:eastAsia="Calibri"/>
          <w:sz w:val="28"/>
          <w:szCs w:val="28"/>
          <w:lang w:eastAsia="en-US"/>
        </w:rPr>
        <w:t xml:space="preserve"> на укрепление общей безопасност</w:t>
      </w:r>
      <w:bookmarkStart w:id="2" w:name="Par325"/>
      <w:bookmarkEnd w:id="2"/>
      <w:r w:rsidR="00FF5E6D" w:rsidRPr="00FF5E6D">
        <w:rPr>
          <w:rFonts w:eastAsia="Calibri"/>
          <w:sz w:val="28"/>
          <w:szCs w:val="28"/>
          <w:lang w:eastAsia="en-US"/>
        </w:rPr>
        <w:t>и.</w:t>
      </w:r>
    </w:p>
    <w:p w:rsidR="00FF5E6D" w:rsidRPr="00FF5E6D" w:rsidRDefault="00FF5E6D" w:rsidP="0073235E">
      <w:pPr>
        <w:jc w:val="both"/>
        <w:rPr>
          <w:sz w:val="28"/>
          <w:szCs w:val="28"/>
        </w:rPr>
      </w:pPr>
    </w:p>
    <w:p w:rsidR="00FF5E6D" w:rsidRPr="00FF5E6D" w:rsidRDefault="00FF5E6D" w:rsidP="0073235E">
      <w:pPr>
        <w:jc w:val="both"/>
        <w:rPr>
          <w:sz w:val="28"/>
          <w:szCs w:val="28"/>
        </w:rPr>
      </w:pPr>
    </w:p>
    <w:sectPr w:rsidR="00FF5E6D" w:rsidRPr="00FF5E6D" w:rsidSect="00FF5E6D">
      <w:pgSz w:w="11908" w:h="16833"/>
      <w:pgMar w:top="1134" w:right="851" w:bottom="1134" w:left="1418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F0" w:rsidRDefault="009045F0" w:rsidP="00B6139B">
      <w:r>
        <w:separator/>
      </w:r>
    </w:p>
  </w:endnote>
  <w:endnote w:type="continuationSeparator" w:id="0">
    <w:p w:rsidR="009045F0" w:rsidRDefault="009045F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F0" w:rsidRDefault="009045F0" w:rsidP="00B6139B">
      <w:r>
        <w:separator/>
      </w:r>
    </w:p>
  </w:footnote>
  <w:footnote w:type="continuationSeparator" w:id="0">
    <w:p w:rsidR="009045F0" w:rsidRDefault="009045F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0406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2268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4341-DC79-4E41-B113-651392AD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3678</Words>
  <Characters>20970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2023-12-26T09:56:00Z</cp:lastPrinted>
  <dcterms:created xsi:type="dcterms:W3CDTF">2023-12-26T09:56:00Z</dcterms:created>
  <dcterms:modified xsi:type="dcterms:W3CDTF">2023-12-26T09:56:00Z</dcterms:modified>
</cp:coreProperties>
</file>