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905E97" wp14:editId="3B89826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9A43F5" w:rsidRDefault="00AE53C6" w:rsidP="0053509B">
      <w:pPr>
        <w:rPr>
          <w:sz w:val="28"/>
          <w:szCs w:val="28"/>
          <w:u w:val="single"/>
        </w:rPr>
      </w:pPr>
      <w:r w:rsidRPr="00AE53C6">
        <w:rPr>
          <w:sz w:val="28"/>
          <w:szCs w:val="28"/>
          <w:u w:val="single"/>
        </w:rPr>
        <w:t>20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12</w:t>
      </w:r>
      <w:r w:rsidR="00A12424">
        <w:rPr>
          <w:sz w:val="28"/>
          <w:szCs w:val="28"/>
          <w:u w:val="single"/>
        </w:rPr>
        <w:t>2</w:t>
      </w:r>
      <w:r w:rsidR="009A43F5" w:rsidRPr="009A43F5">
        <w:rPr>
          <w:sz w:val="28"/>
          <w:szCs w:val="28"/>
          <w:u w:val="single"/>
        </w:rPr>
        <w:t>6</w:t>
      </w:r>
    </w:p>
    <w:p w:rsidR="00490AE2" w:rsidRDefault="00490AE2" w:rsidP="00DF45DA">
      <w:pPr>
        <w:rPr>
          <w:sz w:val="28"/>
          <w:szCs w:val="28"/>
        </w:rPr>
      </w:pPr>
    </w:p>
    <w:p w:rsidR="009A43F5" w:rsidRPr="009A43F5" w:rsidRDefault="009A43F5" w:rsidP="009A43F5">
      <w:pPr>
        <w:jc w:val="center"/>
        <w:rPr>
          <w:b/>
          <w:sz w:val="28"/>
          <w:szCs w:val="28"/>
        </w:rPr>
      </w:pPr>
      <w:r w:rsidRPr="009A43F5">
        <w:rPr>
          <w:b/>
          <w:sz w:val="28"/>
          <w:szCs w:val="28"/>
        </w:rPr>
        <w:t>Об утверждении Регламента сопровождения инвестиционных проектов Сеченовского муниципального округа Нижегородской области.</w:t>
      </w:r>
    </w:p>
    <w:p w:rsidR="009A43F5" w:rsidRPr="009A43F5" w:rsidRDefault="009A43F5" w:rsidP="009A43F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A43F5" w:rsidRPr="009A43F5" w:rsidRDefault="009A43F5" w:rsidP="009A43F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3F5">
        <w:rPr>
          <w:sz w:val="28"/>
          <w:szCs w:val="28"/>
        </w:rPr>
        <w:t xml:space="preserve">В </w:t>
      </w:r>
      <w:r w:rsidRPr="009A43F5">
        <w:rPr>
          <w:rFonts w:ascii="Calibri" w:eastAsia="Calibri" w:hAnsi="Calibri"/>
          <w:sz w:val="28"/>
          <w:szCs w:val="28"/>
          <w:lang w:eastAsia="en-US"/>
        </w:rPr>
        <w:t xml:space="preserve">соответствии с </w:t>
      </w:r>
      <w:r w:rsidRPr="009A43F5">
        <w:rPr>
          <w:rFonts w:ascii="Montserrat" w:eastAsia="Calibri" w:hAnsi="Montserrat"/>
          <w:bCs/>
          <w:kern w:val="36"/>
          <w:sz w:val="30"/>
          <w:szCs w:val="30"/>
          <w:lang w:eastAsia="en-US"/>
        </w:rPr>
        <w:t xml:space="preserve">Приказом Минэкономразвития России от 26.09.2023 N 672 "Об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стандарт")" и в целях повышения привлекательности, создания благоприятных условий для ведения предпринимательской и инвестиционной деятельности в Сеченовском муниципальном округе, руководствуясь Уставом Сеченовского муниципального округа Нижегородской области, Администрация Сеченовского муниципального округа </w:t>
      </w:r>
      <w:r w:rsidRPr="009A43F5">
        <w:rPr>
          <w:b/>
          <w:sz w:val="28"/>
          <w:szCs w:val="28"/>
        </w:rPr>
        <w:t>постановляет</w:t>
      </w:r>
      <w:r w:rsidRPr="009A43F5">
        <w:rPr>
          <w:spacing w:val="57"/>
          <w:sz w:val="28"/>
          <w:szCs w:val="28"/>
        </w:rPr>
        <w:t>:</w:t>
      </w:r>
    </w:p>
    <w:p w:rsidR="009A43F5" w:rsidRPr="009A43F5" w:rsidRDefault="009A43F5" w:rsidP="009A43F5">
      <w:pPr>
        <w:numPr>
          <w:ilvl w:val="0"/>
          <w:numId w:val="31"/>
        </w:numPr>
        <w:ind w:left="0" w:firstLine="709"/>
        <w:contextualSpacing/>
        <w:jc w:val="both"/>
        <w:outlineLvl w:val="0"/>
        <w:rPr>
          <w:rFonts w:ascii="Montserrat" w:eastAsia="Calibri" w:hAnsi="Montserrat"/>
          <w:bCs/>
          <w:kern w:val="36"/>
          <w:sz w:val="30"/>
          <w:szCs w:val="30"/>
          <w:lang w:eastAsia="en-US"/>
        </w:rPr>
      </w:pPr>
      <w:r w:rsidRPr="009A43F5">
        <w:rPr>
          <w:rFonts w:ascii="Montserrat" w:eastAsia="Calibri" w:hAnsi="Montserrat"/>
          <w:bCs/>
          <w:kern w:val="36"/>
          <w:sz w:val="30"/>
          <w:szCs w:val="30"/>
          <w:lang w:eastAsia="en-US"/>
        </w:rPr>
        <w:t>Утвердить Регламент сопровождения инвестиционных проектов Сеченовского муниципального округа Нижегородской области согласно приложению к настоящему постановлению;</w:t>
      </w:r>
    </w:p>
    <w:p w:rsidR="009A43F5" w:rsidRPr="009A43F5" w:rsidRDefault="009A43F5" w:rsidP="009A43F5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100001"/>
      <w:bookmarkEnd w:id="0"/>
      <w:r w:rsidRPr="009A43F5">
        <w:rPr>
          <w:rFonts w:eastAsia="Calibri"/>
          <w:sz w:val="28"/>
          <w:szCs w:val="28"/>
          <w:lang w:eastAsia="en-US"/>
        </w:rPr>
        <w:t>Настоящее постановление подлежит  опубликованию  на официальном Интернет сайте Администрации Сеченовского муниципального округа Нижегородской области;</w:t>
      </w:r>
    </w:p>
    <w:p w:rsidR="009A43F5" w:rsidRPr="009A43F5" w:rsidRDefault="009A43F5" w:rsidP="009A43F5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3F5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опубликования;</w:t>
      </w:r>
    </w:p>
    <w:p w:rsidR="009A43F5" w:rsidRPr="009A43F5" w:rsidRDefault="009A43F5" w:rsidP="009A43F5">
      <w:pPr>
        <w:numPr>
          <w:ilvl w:val="0"/>
          <w:numId w:val="30"/>
        </w:numPr>
        <w:ind w:left="0"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9A43F5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Администрации-начальника финансового управления (</w:t>
      </w:r>
      <w:proofErr w:type="spellStart"/>
      <w:r w:rsidRPr="009A43F5">
        <w:rPr>
          <w:rFonts w:eastAsia="Calibri"/>
          <w:sz w:val="28"/>
          <w:szCs w:val="28"/>
          <w:lang w:eastAsia="en-US"/>
        </w:rPr>
        <w:t>инвеступолномоченного</w:t>
      </w:r>
      <w:proofErr w:type="spellEnd"/>
      <w:r w:rsidRPr="009A43F5">
        <w:rPr>
          <w:rFonts w:eastAsia="Calibri"/>
          <w:sz w:val="28"/>
          <w:szCs w:val="28"/>
          <w:lang w:eastAsia="en-US"/>
        </w:rPr>
        <w:t xml:space="preserve"> по Сеченовскому муниципальному округу) И.А. Макарову.</w:t>
      </w:r>
    </w:p>
    <w:p w:rsidR="003A2502" w:rsidRDefault="003A2502" w:rsidP="00A12424">
      <w:pPr>
        <w:ind w:left="709" w:hanging="709"/>
        <w:jc w:val="both"/>
        <w:rPr>
          <w:rFonts w:eastAsia="Calibri"/>
          <w:sz w:val="28"/>
          <w:szCs w:val="28"/>
          <w:lang w:eastAsia="en-US"/>
        </w:rPr>
      </w:pPr>
    </w:p>
    <w:p w:rsidR="003A2502" w:rsidRPr="00A12424" w:rsidRDefault="003A2502" w:rsidP="00A12424">
      <w:pPr>
        <w:ind w:left="709" w:hanging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  <w:lang w:val="en-US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9A43F5" w:rsidRPr="009A43F5" w:rsidRDefault="009A43F5" w:rsidP="0073235E">
      <w:pPr>
        <w:jc w:val="both"/>
        <w:rPr>
          <w:sz w:val="28"/>
          <w:szCs w:val="28"/>
          <w:lang w:val="en-US"/>
        </w:rPr>
      </w:pPr>
    </w:p>
    <w:p w:rsidR="009A43F5" w:rsidRPr="009A43F5" w:rsidRDefault="009A43F5" w:rsidP="009A43F5">
      <w:pPr>
        <w:ind w:left="5664"/>
        <w:jc w:val="right"/>
        <w:rPr>
          <w:b/>
          <w:sz w:val="28"/>
          <w:szCs w:val="28"/>
        </w:rPr>
      </w:pPr>
      <w:r w:rsidRPr="009A43F5">
        <w:rPr>
          <w:b/>
          <w:sz w:val="28"/>
          <w:szCs w:val="28"/>
        </w:rPr>
        <w:t xml:space="preserve">ПРИЛОЖЕНИЕ </w:t>
      </w:r>
    </w:p>
    <w:p w:rsidR="009A43F5" w:rsidRPr="009A43F5" w:rsidRDefault="009A43F5" w:rsidP="009A43F5">
      <w:pPr>
        <w:jc w:val="right"/>
        <w:rPr>
          <w:sz w:val="28"/>
          <w:szCs w:val="28"/>
        </w:rPr>
      </w:pPr>
      <w:r w:rsidRPr="009A43F5">
        <w:rPr>
          <w:sz w:val="28"/>
          <w:szCs w:val="28"/>
        </w:rPr>
        <w:t>к постановлению Администрации</w:t>
      </w:r>
    </w:p>
    <w:p w:rsidR="009A43F5" w:rsidRPr="009A43F5" w:rsidRDefault="009A43F5" w:rsidP="009A43F5">
      <w:pPr>
        <w:jc w:val="right"/>
        <w:rPr>
          <w:sz w:val="28"/>
          <w:szCs w:val="28"/>
        </w:rPr>
      </w:pPr>
      <w:r w:rsidRPr="009A43F5">
        <w:rPr>
          <w:sz w:val="28"/>
          <w:szCs w:val="28"/>
        </w:rPr>
        <w:t>Сеченовского муниципального округа</w:t>
      </w:r>
    </w:p>
    <w:p w:rsidR="009A43F5" w:rsidRPr="009A43F5" w:rsidRDefault="009A43F5" w:rsidP="009A43F5">
      <w:pPr>
        <w:jc w:val="right"/>
        <w:rPr>
          <w:sz w:val="28"/>
          <w:szCs w:val="28"/>
        </w:rPr>
      </w:pPr>
      <w:r w:rsidRPr="009A43F5">
        <w:rPr>
          <w:sz w:val="28"/>
          <w:szCs w:val="28"/>
        </w:rPr>
        <w:t>Нижегородской области</w:t>
      </w:r>
    </w:p>
    <w:p w:rsidR="009A43F5" w:rsidRPr="009A43F5" w:rsidRDefault="009A43F5" w:rsidP="009A43F5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20.12.2023г. № 1226</w:t>
      </w:r>
    </w:p>
    <w:tbl>
      <w:tblPr>
        <w:tblStyle w:val="13"/>
        <w:tblW w:w="9498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252"/>
      </w:tblGrid>
      <w:tr w:rsidR="009A43F5" w:rsidRPr="009A43F5" w:rsidTr="00C203F8">
        <w:tc>
          <w:tcPr>
            <w:tcW w:w="5246" w:type="dxa"/>
          </w:tcPr>
          <w:p w:rsidR="009A43F5" w:rsidRPr="009A43F5" w:rsidRDefault="009A43F5" w:rsidP="009A43F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9A43F5" w:rsidRPr="009A43F5" w:rsidRDefault="009A43F5" w:rsidP="009A43F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A43F5" w:rsidRPr="009A43F5" w:rsidRDefault="009A43F5" w:rsidP="009A43F5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9A43F5">
        <w:rPr>
          <w:b/>
          <w:bCs/>
          <w:sz w:val="28"/>
          <w:szCs w:val="28"/>
        </w:rPr>
        <w:t xml:space="preserve">Регламент </w:t>
      </w:r>
      <w:bookmarkStart w:id="1" w:name="_Hlk117071102"/>
      <w:bookmarkStart w:id="2" w:name="_Hlk142895901"/>
      <w:r w:rsidRPr="009A43F5">
        <w:rPr>
          <w:b/>
          <w:bCs/>
          <w:sz w:val="28"/>
          <w:szCs w:val="28"/>
        </w:rPr>
        <w:t xml:space="preserve">сопровождения инвестиционных проектов </w:t>
      </w:r>
      <w:bookmarkEnd w:id="1"/>
      <w:r w:rsidRPr="009A43F5">
        <w:rPr>
          <w:b/>
          <w:bCs/>
          <w:sz w:val="28"/>
          <w:szCs w:val="28"/>
        </w:rPr>
        <w:t>Сеченовского муниципального  округа Нижегородской области</w:t>
      </w:r>
    </w:p>
    <w:bookmarkEnd w:id="2"/>
    <w:p w:rsidR="009A43F5" w:rsidRPr="009A43F5" w:rsidRDefault="009A43F5" w:rsidP="009A43F5">
      <w:pPr>
        <w:spacing w:line="360" w:lineRule="auto"/>
        <w:jc w:val="both"/>
        <w:rPr>
          <w:sz w:val="28"/>
          <w:szCs w:val="28"/>
        </w:rPr>
      </w:pPr>
    </w:p>
    <w:p w:rsidR="009A43F5" w:rsidRPr="009A43F5" w:rsidRDefault="009A43F5" w:rsidP="009A43F5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240"/>
        <w:jc w:val="center"/>
        <w:outlineLvl w:val="0"/>
        <w:rPr>
          <w:b/>
          <w:bCs/>
          <w:sz w:val="28"/>
          <w:szCs w:val="28"/>
        </w:rPr>
      </w:pPr>
      <w:r w:rsidRPr="009A43F5">
        <w:rPr>
          <w:b/>
          <w:bCs/>
          <w:sz w:val="28"/>
          <w:szCs w:val="28"/>
        </w:rPr>
        <w:t>Общие положения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rPr>
          <w:sz w:val="28"/>
          <w:szCs w:val="28"/>
        </w:rPr>
        <w:t>1.1</w:t>
      </w:r>
      <w:r w:rsidRPr="009A43F5">
        <w:t>. Настоящий Регламент, разработан 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утвержденными приказом Минэкономразвития России от 26 сентября 2023 г. №672 и в дополнение к единому регламенту сопровождения инвестиционных проектов по принципу «одного окна» на территории Нижегородской области, утвержденному постановлением Правительства Нижегородской области от 22 сентября 2023 г. №865.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1.2. Регламент устанавливает сроки и последовательность действий Администрации Сеченовского муниципального  округа Нижегородской области (далее − Администрация) 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территории Сеченовского муниципального  округа Нижегородской области (далее − сопровождение инвестиционных проектов).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1.3. Для целей настоящего Регламента применяются следующие термины: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</w:p>
    <w:p w:rsidR="009A43F5" w:rsidRPr="009A43F5" w:rsidRDefault="009A43F5" w:rsidP="009A43F5">
      <w:pPr>
        <w:shd w:val="clear" w:color="auto" w:fill="FFFFFF"/>
        <w:ind w:firstLine="709"/>
        <w:jc w:val="both"/>
        <w:textAlignment w:val="baseline"/>
      </w:pPr>
      <w:r w:rsidRPr="009A43F5">
        <w:t>инвестор – юридическое или физическое лицо, осуществляющее вложение собственных или привлеченных средств в форме инвестиций, обеспечивающее их целевое использование, и реализацию инвестиционного проекта на территории Сеченовского муниципального округа Нижегородской области;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инициатор инвестиционного проекта − юридическое или физическое лицо, выступающие с обоснованием необходимости и возможности реализации инвестиционного проекта на территории Сеченовского муниципального (городского) округа Нижегородской области и предоставлением мер государственной поддержки инвестиционной деятельности на территории Нижегородской области;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инвестиционный уполномоченный − должностное лицо органа местного самоуправления, в соответствии с действующим законодательством Нижегородской области наделенное официальными полномочиями по привлечению инвестиций в экономику Нижегородской области и содействию реализации сопровождаемых по принципу «одного окна», а также планируемых к реализации инвестиционных проектов;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lastRenderedPageBreak/>
        <w:t>агентство развития Нижегородской области (далее – Агентство) 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 области» функциями агентства развития Нижегородской области» наделено акционерное общество «Корпорация развития Нижегородской области»;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план мероприятий по сопровождению инвестиционного проекта (далее – план мероприятий) –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 или инициатору инвестиционного проекта в реализации инвестиционного проекта на территории Сеченовского муниципального округа Нижегородской области;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реестр инвестиционных проектов Нижегородской области – это систематизированный перечень реализуемых и (или) планируемых к реализации на территории Нижегородской области инвестиционных проектов (далее – Реестр);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Иные понятия, используемые в настоящем регламенте, применяются в значениях, установленных Федеральным законом от 25 февраля 1999 г. № 39-ФЗ «Об инвестиционной деятельности в Российской Федерации, осуществляемой в форме капитальных вложений».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1.4. Оказание содействия при сопровождении инвестиционных проектов осуществляется безвозмездно и на добровольной основе с соблюдением равенства прав и законных интересов всех субъектов инвестиционной деятельности.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1.5. Оказание содействия при сопровождении инвестиционных проектов 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области, нормативно-правовыми актами Сеченовского муниципального  округа Нижегородской области.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1.6. Администрация взаимодействует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1.7. Агентство осуществляет сопровождение инвестиционных проектов по принципу «одного окна» на территории Нижегородской области.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1.8. Инвестиционные уполномоченные и территориальные управляющие инвестиционных проектов осуществляют сопровождение инвестиционных проектов, оказание консультаций, а также актуализация информации об инвестиционных площадках на территории Нижегородской области.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</w:p>
    <w:p w:rsidR="009A43F5" w:rsidRPr="009A43F5" w:rsidRDefault="009A43F5" w:rsidP="009A43F5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firstLine="709"/>
        <w:jc w:val="both"/>
        <w:outlineLvl w:val="0"/>
        <w:rPr>
          <w:b/>
          <w:bCs/>
        </w:rPr>
      </w:pPr>
      <w:bookmarkStart w:id="3" w:name="_Ref152770299"/>
      <w:r w:rsidRPr="009A43F5">
        <w:rPr>
          <w:b/>
          <w:bCs/>
        </w:rPr>
        <w:t>Требования к инвестиционным проектам для осуществления сопровождения</w:t>
      </w:r>
      <w:bookmarkEnd w:id="3"/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2.1. Сопровождение инвестиционных проектов осуществляется в отношении инвестиционных проектов, которые соответствуют одновременно следующим требованиям: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b/>
          <w:bCs/>
          <w:lang w:eastAsia="en-US"/>
        </w:rPr>
      </w:pPr>
      <w:r w:rsidRPr="009A43F5">
        <w:rPr>
          <w:rFonts w:eastAsia="Calibri"/>
          <w:lang w:eastAsia="en-US"/>
        </w:rPr>
        <w:t>инвестиционный проект реализуется либо планируется к реализации на территории Сеченовского муниципального  округа Нижегородской области;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b/>
          <w:bCs/>
          <w:lang w:eastAsia="en-US"/>
        </w:rPr>
      </w:pPr>
      <w:r w:rsidRPr="009A43F5">
        <w:rPr>
          <w:rFonts w:eastAsia="Calibri"/>
          <w:lang w:eastAsia="en-US"/>
        </w:rPr>
        <w:t>инвестиционный проект предусматривает создание новых рабочих мест и (или) повышение производительности труда;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b/>
          <w:bCs/>
          <w:lang w:eastAsia="en-US"/>
        </w:rPr>
      </w:pPr>
      <w:r w:rsidRPr="009A43F5">
        <w:rPr>
          <w:rFonts w:eastAsia="Calibri"/>
          <w:lang w:eastAsia="en-US"/>
        </w:rPr>
        <w:t xml:space="preserve"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</w:t>
      </w:r>
      <w:r w:rsidRPr="009A43F5">
        <w:rPr>
          <w:rFonts w:eastAsia="Calibri"/>
          <w:lang w:eastAsia="en-US"/>
        </w:rPr>
        <w:lastRenderedPageBreak/>
        <w:t>предприятия или расширение действующего производства продукции (</w:t>
      </w:r>
      <w:bookmarkStart w:id="4" w:name="_Hlk135906572"/>
      <w:r w:rsidRPr="009A43F5">
        <w:rPr>
          <w:rFonts w:eastAsia="Calibri"/>
          <w:lang w:eastAsia="en-US"/>
        </w:rPr>
        <w:t>предоставления услуг</w:t>
      </w:r>
      <w:bookmarkEnd w:id="4"/>
      <w:r w:rsidRPr="009A43F5">
        <w:rPr>
          <w:rFonts w:eastAsia="Calibri"/>
          <w:lang w:eastAsia="en-US"/>
        </w:rPr>
        <w:t>).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2.2. 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 проект должен соответствовать одному из следующих требований: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lang w:eastAsia="en-US"/>
        </w:rPr>
      </w:pPr>
      <w:r w:rsidRPr="009A43F5">
        <w:rPr>
          <w:rFonts w:eastAsia="Calibri"/>
          <w:lang w:eastAsia="en-US"/>
        </w:rPr>
        <w:t>увеличение производственных мощностей;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lang w:eastAsia="en-US"/>
        </w:rPr>
      </w:pPr>
      <w:r w:rsidRPr="009A43F5">
        <w:rPr>
          <w:rFonts w:eastAsia="Calibri"/>
          <w:lang w:eastAsia="en-US"/>
        </w:rPr>
        <w:t>увеличение объема продукции (услуги) и (или) увеличение ассортимента продукции (услуг);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lang w:eastAsia="en-US"/>
        </w:rPr>
      </w:pPr>
      <w:r w:rsidRPr="009A43F5">
        <w:rPr>
          <w:rFonts w:eastAsia="Calibri"/>
          <w:lang w:eastAsia="en-US"/>
        </w:rPr>
        <w:t>изменение потребительских свойств продукции (услуги);</w:t>
      </w:r>
    </w:p>
    <w:p w:rsidR="009A43F5" w:rsidRPr="009A43F5" w:rsidRDefault="009A43F5" w:rsidP="009A43F5">
      <w:pPr>
        <w:numPr>
          <w:ilvl w:val="0"/>
          <w:numId w:val="33"/>
        </w:numPr>
        <w:ind w:left="0" w:firstLine="709"/>
        <w:contextualSpacing/>
        <w:jc w:val="both"/>
        <w:outlineLvl w:val="2"/>
        <w:rPr>
          <w:rFonts w:eastAsia="Calibri"/>
          <w:lang w:eastAsia="en-US"/>
        </w:rPr>
      </w:pPr>
      <w:r w:rsidRPr="009A43F5">
        <w:rPr>
          <w:rFonts w:eastAsia="Calibri"/>
          <w:lang w:eastAsia="en-US"/>
        </w:rPr>
        <w:t>оснащение предприятия новым оборудованием.</w:t>
      </w:r>
    </w:p>
    <w:p w:rsidR="009A43F5" w:rsidRPr="009A43F5" w:rsidRDefault="009A43F5" w:rsidP="009A43F5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firstLine="709"/>
        <w:jc w:val="both"/>
        <w:outlineLvl w:val="0"/>
        <w:rPr>
          <w:b/>
          <w:bCs/>
        </w:rPr>
      </w:pPr>
      <w:r>
        <w:rPr>
          <w:b/>
          <w:bCs/>
        </w:rPr>
        <w:t xml:space="preserve">Направления </w:t>
      </w:r>
      <w:r w:rsidRPr="009A43F5">
        <w:rPr>
          <w:b/>
          <w:bCs/>
        </w:rPr>
        <w:t>взаимодействия с инвесторами в Сеченовском</w:t>
      </w:r>
      <w:r w:rsidRPr="009A43F5">
        <w:rPr>
          <w:b/>
          <w:bCs/>
          <w:highlight w:val="lightGray"/>
        </w:rPr>
        <w:t xml:space="preserve"> </w:t>
      </w:r>
      <w:r w:rsidRPr="009A43F5">
        <w:rPr>
          <w:b/>
          <w:bCs/>
        </w:rPr>
        <w:t>муниципальном  округе Нижегородской области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Администрация осуществляет взаимодействие с инвесторами в рамках: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3.1. Оказания содействия в поиске и привлечении потенциальных инвесторов в части: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а) формирования перечня инвестиционных предложений Сеченовского</w:t>
      </w:r>
      <w:r w:rsidRPr="009A43F5">
        <w:rPr>
          <w:highlight w:val="lightGray"/>
        </w:rPr>
        <w:t xml:space="preserve"> </w:t>
      </w:r>
      <w:r w:rsidRPr="009A43F5">
        <w:t>муниципального округа Нижегородской области с учетом его специализации (наличия природных ресурсов, производственных предприятий, наличия свободных  промышленных и инфраструктурных площадок, кадровых ресурсов и т.д.);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б) публикации информационно-аналитических материалов об инвестиционной деятельности на территории Сеченовского муниципального  округа Нижегородской области в средствах массовой информации, размещение на официальном сайте Администрации Сеченовского муниципального округа Нижегородской области;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в) формирования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газо-, электро-, тепло-, водоснабжения и водоотведения, предоставление информации инвесторам о сформированных земельных участках для реализации инвестиционных проектов на территории Сеченовского муниципального  округа Нижегородской области;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 xml:space="preserve">г) организации встреч, переговоров с инвестором или инициатором инвестиционного проекта, реализующим и (или) планирующим реализацию инвестиционного проекта на территории Сеченовского муниципального  округа Нижегородской области, в том числе при необходимости </w:t>
      </w:r>
      <w:r w:rsidRPr="009A43F5">
        <w:br/>
        <w:t>с участием руководства Администрации и заинтересованных сторон.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1"/>
      </w:pPr>
      <w:r w:rsidRPr="009A43F5">
        <w:t>3.2. Оказания содействия при сопровождении инвестиционных проектов: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а) организация подбора земельного участка, подходящего для реализации инвестиционного проекта;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б) организация содействия по предоставлению земельного участка в минимально возможные сроки в соответствии с действующим законодательством;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в) организация содействия по выдачи разрешения на строительство в минимально возможные сроки в соответствии с действующим законодательством;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г) организационное содействие по подключению к инженерным сетям (газо-, электро-, тепло-, водоснабжения и водоотведения);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outlineLvl w:val="2"/>
      </w:pPr>
      <w:r w:rsidRPr="009A43F5">
        <w:t>д) проведение мониторинга реализации инвестиционных проектов, при необходимости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b/>
          <w:bCs/>
        </w:rPr>
      </w:pPr>
    </w:p>
    <w:p w:rsidR="009A43F5" w:rsidRPr="009A43F5" w:rsidRDefault="009A43F5" w:rsidP="009A43F5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firstLine="709"/>
        <w:jc w:val="both"/>
        <w:outlineLvl w:val="0"/>
        <w:rPr>
          <w:b/>
          <w:bCs/>
        </w:rPr>
      </w:pPr>
      <w:r w:rsidRPr="009A43F5">
        <w:rPr>
          <w:b/>
          <w:bCs/>
        </w:rPr>
        <w:t>Порядок рассмотрения обращения о сопровождении инвестиционного проекта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 xml:space="preserve">Сопровождение инвестиционного проекта осуществляется по инициативе инвестора или инициатора инвестиционного проекта, обратившегося с письменным </w:t>
      </w:r>
      <w:r w:rsidRPr="009A43F5">
        <w:lastRenderedPageBreak/>
        <w:t>обращением о сопровождении инвестиционного проекта (далее – Обращение) в адрес Администрации.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>Инвестор или инициатор инвестиционного проекта представляет Обращение в бумажном виде на личном приеме у главы Администрации или инвестиционного уполномоченного по Сеченовскому муниципальному округу или на почтовый адрес Администрации: 607580,Нижегородская область, Сеченовский район, с. Сеченово пл. Советская д.2 либо электронную почту: Администрация Сеченовского муниципального района official@adm.sec.nnov.ru.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В Обращении указывается следующая информация: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общая информация об инвесторе или инициаторе инвестиционного проекта (контактные данные для связи с инвестором или инициатором инвестиционного проекта (ФИО, телефон, электронная почта), краткое описание инвестиционного проекта, иная значимая информация об инвестиционном проекте);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условия и необходимые параметры для реализации инвестиционного проекта;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условия для подбора инвестиционной площадки (при необходимости);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 xml:space="preserve">согласие на ежеквартальное представление отчета о ходе реализации инвестиционного проекта до момента окончания его реализации в соответствии </w:t>
      </w:r>
      <w:r w:rsidRPr="009A43F5">
        <w:br/>
        <w:t xml:space="preserve">с пунктом </w:t>
      </w:r>
      <w:r w:rsidRPr="009A43F5">
        <w:fldChar w:fldCharType="begin"/>
      </w:r>
      <w:r w:rsidRPr="009A43F5">
        <w:instrText xml:space="preserve"> REF _Ref152666536 \r \h  \* MERGEFORMAT </w:instrText>
      </w:r>
      <w:r w:rsidRPr="009A43F5">
        <w:fldChar w:fldCharType="separate"/>
      </w:r>
      <w:r>
        <w:t>5.4</w:t>
      </w:r>
      <w:r w:rsidRPr="009A43F5">
        <w:fldChar w:fldCharType="end"/>
      </w:r>
      <w:r w:rsidRPr="009A43F5">
        <w:t xml:space="preserve"> настоящего Регламента.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При наличии к Обращению прикладываются следующие документы: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презентация инвестиционного проекта;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технико-экономическое обоснование инвестиционного проекта;</w:t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>бизнес-план инвестиционного проекта;</w:t>
      </w:r>
      <w:r w:rsidRPr="009A43F5">
        <w:tab/>
      </w:r>
    </w:p>
    <w:p w:rsidR="009A43F5" w:rsidRPr="009A43F5" w:rsidRDefault="009A43F5" w:rsidP="009A43F5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ind w:left="0" w:firstLine="709"/>
        <w:jc w:val="both"/>
      </w:pPr>
      <w:r w:rsidRPr="009A43F5">
        <w:t xml:space="preserve">сведения о необходимом кадровом обеспечении (специальностях) </w:t>
      </w:r>
      <w:r w:rsidRPr="009A43F5">
        <w:br/>
        <w:t>и количестве таких рабочих мест.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К Обращению инвестор или инициатор инвестиционного проекта, являющиеся физическим лицом, прикладывает свое согласие на обработку персональных данных по форме согласно приложению 1 настоящего Регламента, а инвестор или инициатор инвестиционного проекта, являющийся юридическим лицом, согласие на раскрытие информации об инвесторе (инициаторе инвестиционного проекта) и (или) инвестиционном проекте по формам согласно приложениям 2 настоящего Регламента.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Инвестор или инициатор инвестиционного проекта несет ответственность за полноту и достоверность представленной информации.</w:t>
      </w:r>
    </w:p>
    <w:p w:rsidR="009A43F5" w:rsidRPr="009A43F5" w:rsidRDefault="009A43F5" w:rsidP="009A43F5">
      <w:pPr>
        <w:widowControl w:val="0"/>
        <w:tabs>
          <w:tab w:val="left" w:pos="284"/>
        </w:tabs>
        <w:autoSpaceDE w:val="0"/>
        <w:autoSpaceDN w:val="0"/>
        <w:ind w:firstLine="709"/>
        <w:jc w:val="both"/>
      </w:pPr>
      <w:r w:rsidRPr="009A43F5">
        <w:t>В случае проведения личного приема инвестора или инициатора инвестиционного проекта представителями органа местного самоуправления на данную встречу приглашается инвестиционный уполномоченный и сотрудник Агентства, а также другие организации при необходимости.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>Поступившее Обращение и прилагаемые к нему документы (далее – Заявка) подлежат регистрации в день их поступления в Администрацию.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 xml:space="preserve">Администрация принимает решение о целесообразности либо нецелесообразности осуществления сопровождения инвестиционного проекта в ходе заседания рабочей группы с участием инвестиционного уполномоченного и сотрудника Агентства с целью определения соответствия обязательным требованиям для сопровождения инвестиционных проектов, установленных п. </w:t>
      </w:r>
      <w:r w:rsidRPr="009A43F5">
        <w:fldChar w:fldCharType="begin"/>
      </w:r>
      <w:r w:rsidRPr="009A43F5">
        <w:instrText xml:space="preserve"> REF _Ref152770299 \r \h </w:instrText>
      </w:r>
      <w:r>
        <w:instrText xml:space="preserve"> \* MERGEFORMAT </w:instrText>
      </w:r>
      <w:r w:rsidRPr="009A43F5">
        <w:fldChar w:fldCharType="separate"/>
      </w:r>
      <w:r>
        <w:t>2</w:t>
      </w:r>
      <w:r w:rsidRPr="009A43F5">
        <w:fldChar w:fldCharType="end"/>
      </w:r>
      <w:r w:rsidRPr="009A43F5">
        <w:t xml:space="preserve"> настоящего Регламента.</w:t>
      </w:r>
    </w:p>
    <w:p w:rsidR="009A43F5" w:rsidRPr="009A43F5" w:rsidRDefault="009A43F5" w:rsidP="009A43F5">
      <w:pPr>
        <w:widowControl w:val="0"/>
        <w:numPr>
          <w:ilvl w:val="2"/>
          <w:numId w:val="32"/>
        </w:numPr>
        <w:autoSpaceDE w:val="0"/>
        <w:autoSpaceDN w:val="0"/>
        <w:ind w:left="0" w:firstLine="709"/>
        <w:jc w:val="both"/>
        <w:outlineLvl w:val="2"/>
      </w:pPr>
      <w:r w:rsidRPr="009A43F5">
        <w:t xml:space="preserve">При несоответствии инвестиционного проекта обязательным требованиям, установленных п. </w:t>
      </w:r>
      <w:r w:rsidRPr="009A43F5">
        <w:fldChar w:fldCharType="begin"/>
      </w:r>
      <w:r w:rsidRPr="009A43F5">
        <w:instrText xml:space="preserve"> REF _Ref152770299 \r \h </w:instrText>
      </w:r>
      <w:r>
        <w:instrText xml:space="preserve"> \* MERGEFORMAT </w:instrText>
      </w:r>
      <w:r w:rsidRPr="009A43F5">
        <w:fldChar w:fldCharType="separate"/>
      </w:r>
      <w:r>
        <w:t>2</w:t>
      </w:r>
      <w:r w:rsidRPr="009A43F5">
        <w:fldChar w:fldCharType="end"/>
      </w:r>
      <w:r w:rsidRPr="009A43F5">
        <w:t xml:space="preserve"> настоящего Регламента, Администрация направляет отказ с указанием причин в письменной форме инвестору или инициатору инвестиционного проекта.</w:t>
      </w:r>
    </w:p>
    <w:p w:rsidR="009A43F5" w:rsidRPr="009A43F5" w:rsidRDefault="009A43F5" w:rsidP="009A43F5">
      <w:pPr>
        <w:widowControl w:val="0"/>
        <w:numPr>
          <w:ilvl w:val="2"/>
          <w:numId w:val="32"/>
        </w:numPr>
        <w:autoSpaceDE w:val="0"/>
        <w:autoSpaceDN w:val="0"/>
        <w:ind w:left="0" w:firstLine="709"/>
        <w:jc w:val="both"/>
        <w:outlineLvl w:val="2"/>
      </w:pPr>
      <w:r w:rsidRPr="009A43F5">
        <w:t xml:space="preserve">При соответствии инвестиционного проекта обязательным требования, установленным п. </w:t>
      </w:r>
      <w:r w:rsidRPr="009A43F5">
        <w:fldChar w:fldCharType="begin"/>
      </w:r>
      <w:r w:rsidRPr="009A43F5">
        <w:instrText xml:space="preserve"> REF _Ref152770299 \r \h  \* MERGEFORMAT </w:instrText>
      </w:r>
      <w:r w:rsidRPr="009A43F5">
        <w:fldChar w:fldCharType="separate"/>
      </w:r>
      <w:r>
        <w:t>2</w:t>
      </w:r>
      <w:r w:rsidRPr="009A43F5">
        <w:fldChar w:fldCharType="end"/>
      </w:r>
      <w:r w:rsidRPr="009A43F5">
        <w:t xml:space="preserve"> настоящего Регламента, информация о проекте вносится в Реестр с одновременным уведомлением Агентства.</w:t>
      </w:r>
    </w:p>
    <w:p w:rsidR="009A43F5" w:rsidRPr="009A43F5" w:rsidRDefault="009A43F5" w:rsidP="009A43F5">
      <w:pPr>
        <w:shd w:val="clear" w:color="auto" w:fill="FFFFFF"/>
        <w:ind w:firstLine="709"/>
        <w:jc w:val="both"/>
        <w:textAlignment w:val="baseline"/>
        <w:rPr>
          <w:rFonts w:eastAsia="Calibri"/>
          <w:lang w:eastAsia="en-US"/>
        </w:rPr>
      </w:pPr>
    </w:p>
    <w:p w:rsidR="009A43F5" w:rsidRPr="009A43F5" w:rsidRDefault="009A43F5" w:rsidP="009A43F5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0" w:firstLine="709"/>
        <w:jc w:val="both"/>
        <w:outlineLvl w:val="0"/>
        <w:rPr>
          <w:b/>
          <w:bCs/>
        </w:rPr>
      </w:pPr>
      <w:r w:rsidRPr="009A43F5">
        <w:rPr>
          <w:b/>
          <w:bCs/>
        </w:rPr>
        <w:lastRenderedPageBreak/>
        <w:t>Порядок сопровождения инвестиционных проектов при участии Агентства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 xml:space="preserve">Порядок взаимодействия Агентства с органами местного самоуправления Нижегородской области и </w:t>
      </w:r>
      <w:proofErr w:type="spellStart"/>
      <w:r w:rsidRPr="009A43F5">
        <w:t>ресурсоснабжающими</w:t>
      </w:r>
      <w:proofErr w:type="spellEnd"/>
      <w:r w:rsidRPr="009A43F5">
        <w:t xml:space="preserve"> организациями Нижегородской области по вопросам реализации инвестиционных проектов на территории Нижегородской области, организован в рамках постановления Правительства Нижегородской области от 22 сентября 2023 г. №865 «О сопровождении инвестиционных проектов по принципу «одного окна» на территории Нижегородской области».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>По каждому сопровождаемому инвестиционному проекту инвестиционный уполномоченный совместно с инвестором или инициатором инвестиционного проекта и представителем Агентства разрабатывает проект плана мероприятий, в котором отражаются все планируемые этапы взаимодействия инвестора с муниципальными, государственными и иными органами и организациями,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>При сопровождении инвестиционного проекта представитель Агентства развития Нижегородской области совместно с инвестиционным уполномоченным проводят мониторинг хода реализации инвестиционного проекта и при необходимости направляет обращение о рассмотрении проблемного вопроса, связанного с реализацией проекта, на заседании совещательного органа при главе муниципального образования, основной функцией которого является рассмотрение вопросов содействия реализации инвестиционных проектов, реализующихся на территории Сеченовского муниципального  округа Нижегородской области.</w:t>
      </w:r>
    </w:p>
    <w:p w:rsidR="009A43F5" w:rsidRPr="009A43F5" w:rsidRDefault="009A43F5" w:rsidP="009A43F5">
      <w:pPr>
        <w:widowControl w:val="0"/>
        <w:numPr>
          <w:ilvl w:val="2"/>
          <w:numId w:val="32"/>
        </w:numPr>
        <w:autoSpaceDE w:val="0"/>
        <w:autoSpaceDN w:val="0"/>
        <w:ind w:left="0" w:firstLine="709"/>
        <w:jc w:val="both"/>
        <w:outlineLvl w:val="1"/>
      </w:pPr>
      <w:r w:rsidRPr="009A43F5">
        <w:t>Если на заседании совещательного органа при главе муниципального образования проблемный вопрос не решен, представитель Агентства развития Нижегородской области направляет обращение в министерство экономического развития и инвестиций Нижегородской области о рассмотрении данного воп</w:t>
      </w:r>
      <w:bookmarkStart w:id="5" w:name="_GoBack"/>
      <w:bookmarkEnd w:id="5"/>
      <w:r w:rsidRPr="009A43F5">
        <w:t>роса,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 реализации инвестиционных проектов, реализующихся на территории Нижегородской области.</w:t>
      </w:r>
    </w:p>
    <w:p w:rsidR="009A43F5" w:rsidRPr="009A43F5" w:rsidRDefault="009A43F5" w:rsidP="009A43F5">
      <w:pPr>
        <w:widowControl w:val="0"/>
        <w:numPr>
          <w:ilvl w:val="1"/>
          <w:numId w:val="32"/>
        </w:numPr>
        <w:autoSpaceDE w:val="0"/>
        <w:autoSpaceDN w:val="0"/>
        <w:ind w:left="0" w:firstLine="709"/>
        <w:jc w:val="both"/>
        <w:outlineLvl w:val="1"/>
      </w:pPr>
      <w:bookmarkStart w:id="6" w:name="_Ref152666536"/>
      <w:r w:rsidRPr="009A43F5">
        <w:t>Сопровождение инвестиционного проекта прекращается в случаях:</w:t>
      </w:r>
      <w:bookmarkEnd w:id="6"/>
    </w:p>
    <w:p w:rsidR="009A43F5" w:rsidRPr="009A43F5" w:rsidRDefault="009A43F5" w:rsidP="009A43F5">
      <w:pPr>
        <w:widowControl w:val="0"/>
        <w:numPr>
          <w:ilvl w:val="2"/>
          <w:numId w:val="35"/>
        </w:numPr>
        <w:autoSpaceDE w:val="0"/>
        <w:autoSpaceDN w:val="0"/>
        <w:ind w:left="0" w:firstLine="709"/>
        <w:jc w:val="both"/>
        <w:outlineLvl w:val="2"/>
      </w:pPr>
      <w:r w:rsidRPr="009A43F5">
        <w:t>завершения исполнения всех мероприятий, предусмотренных планом мероприятий;</w:t>
      </w:r>
    </w:p>
    <w:p w:rsidR="009A43F5" w:rsidRPr="009A43F5" w:rsidRDefault="009A43F5" w:rsidP="009A43F5">
      <w:pPr>
        <w:widowControl w:val="0"/>
        <w:numPr>
          <w:ilvl w:val="2"/>
          <w:numId w:val="35"/>
        </w:numPr>
        <w:autoSpaceDE w:val="0"/>
        <w:autoSpaceDN w:val="0"/>
        <w:ind w:left="0" w:firstLine="709"/>
        <w:jc w:val="both"/>
        <w:outlineLvl w:val="2"/>
      </w:pPr>
      <w:r w:rsidRPr="009A43F5">
        <w:t>отказа инвестора или инициатора инвестиционного проекта от сопровождения инвестиционного проекта на основании его обращения;</w:t>
      </w:r>
    </w:p>
    <w:p w:rsidR="009A43F5" w:rsidRPr="009A43F5" w:rsidRDefault="009A43F5" w:rsidP="009A43F5">
      <w:pPr>
        <w:widowControl w:val="0"/>
        <w:numPr>
          <w:ilvl w:val="2"/>
          <w:numId w:val="35"/>
        </w:numPr>
        <w:autoSpaceDE w:val="0"/>
        <w:autoSpaceDN w:val="0"/>
        <w:ind w:left="0" w:firstLine="709"/>
        <w:jc w:val="both"/>
        <w:outlineLvl w:val="2"/>
        <w:rPr>
          <w:rFonts w:eastAsia="Calibri"/>
        </w:rPr>
      </w:pPr>
      <w:r w:rsidRPr="009A43F5">
        <w:t>неисполнения инвестором или инициатором инвестиционного проекта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 без письменного обращения о переносе сроков реализации указанных мероприятий.</w:t>
      </w:r>
    </w:p>
    <w:p w:rsidR="009A43F5" w:rsidRPr="009A43F5" w:rsidRDefault="009A43F5" w:rsidP="009A43F5">
      <w:pPr>
        <w:widowControl w:val="0"/>
        <w:numPr>
          <w:ilvl w:val="2"/>
          <w:numId w:val="35"/>
        </w:numPr>
        <w:autoSpaceDE w:val="0"/>
        <w:autoSpaceDN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br w:type="page"/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972"/>
      </w:tblGrid>
      <w:tr w:rsidR="009A43F5" w:rsidRPr="009A43F5" w:rsidTr="00C203F8">
        <w:trPr>
          <w:trHeight w:val="567"/>
        </w:trPr>
        <w:tc>
          <w:tcPr>
            <w:tcW w:w="4925" w:type="dxa"/>
          </w:tcPr>
          <w:p w:rsidR="009A43F5" w:rsidRPr="009A43F5" w:rsidRDefault="009A43F5" w:rsidP="009A43F5">
            <w:pPr>
              <w:keepNext/>
              <w:keepLines/>
              <w:spacing w:before="240"/>
              <w:outlineLvl w:val="0"/>
              <w:rPr>
                <w:b/>
                <w:bCs/>
                <w:color w:val="2F5496"/>
                <w:sz w:val="28"/>
                <w:szCs w:val="28"/>
              </w:rPr>
            </w:pPr>
          </w:p>
        </w:tc>
        <w:tc>
          <w:tcPr>
            <w:tcW w:w="4997" w:type="dxa"/>
            <w:hideMark/>
          </w:tcPr>
          <w:p w:rsidR="009A43F5" w:rsidRPr="009A43F5" w:rsidRDefault="009A43F5" w:rsidP="009A43F5">
            <w:pPr>
              <w:keepNext/>
              <w:keepLines/>
              <w:jc w:val="right"/>
              <w:outlineLvl w:val="0"/>
              <w:rPr>
                <w:b/>
                <w:bCs/>
                <w:color w:val="2F5496"/>
                <w:sz w:val="28"/>
                <w:szCs w:val="28"/>
              </w:rPr>
            </w:pPr>
            <w:r w:rsidRPr="009A43F5">
              <w:rPr>
                <w:bCs/>
                <w:sz w:val="28"/>
                <w:szCs w:val="28"/>
              </w:rPr>
              <w:t>ПРИЛОЖЕНИЕ 1</w:t>
            </w:r>
          </w:p>
        </w:tc>
      </w:tr>
    </w:tbl>
    <w:p w:rsidR="009A43F5" w:rsidRPr="009A43F5" w:rsidRDefault="009A43F5" w:rsidP="009A43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A43F5">
        <w:rPr>
          <w:b/>
          <w:sz w:val="28"/>
          <w:szCs w:val="28"/>
        </w:rPr>
        <w:t xml:space="preserve">СОГЛАСИЕ </w:t>
      </w:r>
    </w:p>
    <w:p w:rsidR="009A43F5" w:rsidRPr="009A43F5" w:rsidRDefault="009A43F5" w:rsidP="009A43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A43F5">
        <w:rPr>
          <w:b/>
          <w:sz w:val="28"/>
          <w:szCs w:val="28"/>
        </w:rPr>
        <w:t xml:space="preserve">на обработку персональных данных 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 xml:space="preserve">    Я, </w:t>
      </w:r>
      <w:r w:rsidRPr="009A43F5">
        <w:rPr>
          <w:sz w:val="28"/>
          <w:szCs w:val="28"/>
          <w:highlight w:val="lightGray"/>
        </w:rPr>
        <w:t>______________________________</w:t>
      </w:r>
      <w:r w:rsidRPr="009A43F5">
        <w:rPr>
          <w:sz w:val="28"/>
          <w:szCs w:val="28"/>
        </w:rPr>
        <w:t>,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>Зарегистрированный(</w:t>
      </w:r>
      <w:proofErr w:type="spellStart"/>
      <w:r w:rsidRPr="009A43F5">
        <w:rPr>
          <w:sz w:val="28"/>
          <w:szCs w:val="28"/>
        </w:rPr>
        <w:t>ая</w:t>
      </w:r>
      <w:proofErr w:type="spellEnd"/>
      <w:r w:rsidRPr="009A43F5">
        <w:rPr>
          <w:sz w:val="28"/>
          <w:szCs w:val="28"/>
        </w:rPr>
        <w:t xml:space="preserve">) по адресу </w:t>
      </w:r>
      <w:r w:rsidRPr="009A43F5">
        <w:rPr>
          <w:sz w:val="28"/>
          <w:szCs w:val="28"/>
          <w:highlight w:val="lightGray"/>
        </w:rPr>
        <w:t>________________________________________</w:t>
      </w:r>
      <w:r w:rsidRPr="009A43F5">
        <w:rPr>
          <w:sz w:val="28"/>
          <w:szCs w:val="28"/>
        </w:rPr>
        <w:t>,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 xml:space="preserve">паспорт серия </w:t>
      </w:r>
      <w:r w:rsidRPr="009A43F5">
        <w:rPr>
          <w:sz w:val="28"/>
          <w:szCs w:val="28"/>
          <w:highlight w:val="lightGray"/>
        </w:rPr>
        <w:t>___№________</w:t>
      </w:r>
      <w:r w:rsidRPr="009A43F5">
        <w:rPr>
          <w:sz w:val="28"/>
          <w:szCs w:val="28"/>
        </w:rPr>
        <w:t xml:space="preserve">, выдан </w:t>
      </w:r>
      <w:r w:rsidRPr="009A43F5">
        <w:rPr>
          <w:sz w:val="28"/>
          <w:szCs w:val="28"/>
          <w:highlight w:val="lightGray"/>
        </w:rPr>
        <w:t>___________________________________</w:t>
      </w:r>
      <w:r w:rsidRPr="009A43F5">
        <w:rPr>
          <w:sz w:val="28"/>
          <w:szCs w:val="28"/>
        </w:rPr>
        <w:t>,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6"/>
          <w:szCs w:val="6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 xml:space="preserve">в соответствии со статьей 9 Федерального закона от 27 июля 2006 года № 152-ФЗ </w:t>
      </w:r>
      <w:r w:rsidRPr="009A43F5">
        <w:rPr>
          <w:sz w:val="28"/>
          <w:szCs w:val="28"/>
        </w:rPr>
        <w:br/>
        <w:t>«О персональных данных»</w:t>
      </w:r>
      <w:r w:rsidRPr="009A43F5">
        <w:rPr>
          <w:rFonts w:ascii="Courier New" w:hAnsi="Courier New" w:cs="Courier New"/>
          <w:sz w:val="28"/>
          <w:szCs w:val="28"/>
        </w:rPr>
        <w:t xml:space="preserve"> </w:t>
      </w:r>
      <w:r w:rsidRPr="009A43F5">
        <w:rPr>
          <w:sz w:val="28"/>
          <w:szCs w:val="28"/>
        </w:rPr>
        <w:t xml:space="preserve">свободно, своей волей и в своем интересе даю согласие </w:t>
      </w:r>
    </w:p>
    <w:p w:rsidR="009A43F5" w:rsidRPr="009A43F5" w:rsidRDefault="009A43F5" w:rsidP="009A43F5">
      <w:pPr>
        <w:widowControl w:val="0"/>
        <w:autoSpaceDE w:val="0"/>
        <w:autoSpaceDN w:val="0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A43F5">
        <w:rPr>
          <w:sz w:val="28"/>
          <w:szCs w:val="28"/>
        </w:rPr>
        <w:t>Администрации Сеченовского муниципального  округа Нижегородской области,</w:t>
      </w: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A43F5">
        <w:rPr>
          <w:sz w:val="28"/>
          <w:szCs w:val="28"/>
        </w:rPr>
        <w:t>АО «Корпорация развития Нижегородской области»,</w:t>
      </w:r>
    </w:p>
    <w:p w:rsidR="009A43F5" w:rsidRPr="009A43F5" w:rsidRDefault="009A43F5" w:rsidP="009A43F5">
      <w:pPr>
        <w:widowControl w:val="0"/>
        <w:autoSpaceDE w:val="0"/>
        <w:autoSpaceDN w:val="0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center"/>
        <w:rPr>
          <w:sz w:val="6"/>
          <w:szCs w:val="6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>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9A43F5" w:rsidRPr="009A43F5" w:rsidRDefault="009A43F5" w:rsidP="009A43F5">
      <w:pPr>
        <w:ind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9A43F5">
        <w:rPr>
          <w:rFonts w:eastAsia="Calibri"/>
          <w:bCs/>
          <w:sz w:val="28"/>
          <w:szCs w:val="28"/>
        </w:rPr>
        <w:t>фамилия, имя, отчество;</w:t>
      </w:r>
    </w:p>
    <w:p w:rsidR="009A43F5" w:rsidRPr="009A43F5" w:rsidRDefault="009A43F5" w:rsidP="009A43F5">
      <w:pPr>
        <w:ind w:firstLine="737"/>
        <w:jc w:val="both"/>
        <w:rPr>
          <w:rFonts w:eastAsia="Calibri"/>
          <w:bCs/>
          <w:sz w:val="28"/>
          <w:szCs w:val="28"/>
        </w:rPr>
      </w:pPr>
      <w:r w:rsidRPr="009A43F5">
        <w:rPr>
          <w:rFonts w:eastAsia="Calibri"/>
          <w:bCs/>
          <w:sz w:val="28"/>
          <w:szCs w:val="28"/>
        </w:rPr>
        <w:t>должность, место работы;</w:t>
      </w:r>
    </w:p>
    <w:p w:rsidR="009A43F5" w:rsidRPr="009A43F5" w:rsidRDefault="009A43F5" w:rsidP="009A43F5">
      <w:pPr>
        <w:ind w:firstLine="737"/>
        <w:jc w:val="both"/>
        <w:rPr>
          <w:rFonts w:eastAsia="Calibri"/>
          <w:bCs/>
          <w:sz w:val="28"/>
          <w:szCs w:val="28"/>
        </w:rPr>
      </w:pPr>
      <w:r w:rsidRPr="009A43F5">
        <w:rPr>
          <w:rFonts w:eastAsia="Calibri"/>
          <w:bCs/>
          <w:sz w:val="28"/>
          <w:szCs w:val="28"/>
        </w:rPr>
        <w:t>адрес регистрации;</w:t>
      </w:r>
    </w:p>
    <w:p w:rsidR="009A43F5" w:rsidRPr="009A43F5" w:rsidRDefault="009A43F5" w:rsidP="009A43F5">
      <w:pPr>
        <w:ind w:firstLine="737"/>
        <w:jc w:val="both"/>
        <w:rPr>
          <w:rFonts w:eastAsia="Calibri"/>
          <w:bCs/>
          <w:sz w:val="28"/>
          <w:szCs w:val="28"/>
        </w:rPr>
      </w:pPr>
      <w:r w:rsidRPr="009A43F5">
        <w:rPr>
          <w:rFonts w:eastAsia="Calibri"/>
          <w:bCs/>
          <w:sz w:val="28"/>
          <w:szCs w:val="28"/>
        </w:rPr>
        <w:t>паспорт (серия, номер, кем и когда выдан);</w:t>
      </w:r>
    </w:p>
    <w:p w:rsidR="009A43F5" w:rsidRPr="009A43F5" w:rsidRDefault="009A43F5" w:rsidP="009A43F5">
      <w:pPr>
        <w:ind w:firstLine="737"/>
        <w:jc w:val="both"/>
        <w:rPr>
          <w:rFonts w:eastAsia="Calibri"/>
          <w:bCs/>
          <w:sz w:val="28"/>
          <w:szCs w:val="28"/>
        </w:rPr>
      </w:pPr>
      <w:r w:rsidRPr="009A43F5">
        <w:rPr>
          <w:rFonts w:eastAsia="Calibri"/>
          <w:bCs/>
          <w:sz w:val="28"/>
          <w:szCs w:val="28"/>
        </w:rPr>
        <w:t xml:space="preserve">иные персональные данные, указанные в Обращении. </w:t>
      </w:r>
    </w:p>
    <w:p w:rsidR="009A43F5" w:rsidRPr="009A43F5" w:rsidRDefault="009A43F5" w:rsidP="009A43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3F5">
        <w:rPr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по обращению в Администрацию Сеченовского муниципального  округа Нижегородской области и АО «Корпорация развития Нижегородской области».</w:t>
      </w:r>
    </w:p>
    <w:p w:rsidR="009A43F5" w:rsidRPr="009A43F5" w:rsidRDefault="009A43F5" w:rsidP="009A43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3F5">
        <w:rPr>
          <w:sz w:val="28"/>
          <w:szCs w:val="28"/>
        </w:rPr>
        <w:t>Я ознакомлен(а), что согласие на обработку персональных данных действует  с даты подписания настоящего согласия до дня отзыва (на основании письменного заявления в произвольной форме).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14"/>
          <w:szCs w:val="14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 xml:space="preserve">                                                                                  _____________________________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43F5">
        <w:rPr>
          <w:sz w:val="20"/>
          <w:szCs w:val="20"/>
        </w:rPr>
        <w:t xml:space="preserve">                                                                                                                                  (число, месяц, год)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14"/>
          <w:szCs w:val="14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A43F5">
        <w:rPr>
          <w:sz w:val="28"/>
          <w:szCs w:val="28"/>
        </w:rPr>
        <w:t xml:space="preserve">                                                                                  _____________________________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9A43F5"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  <w:r w:rsidRPr="009A43F5">
        <w:rPr>
          <w:rFonts w:eastAsia="Calibri"/>
          <w:sz w:val="28"/>
          <w:szCs w:val="28"/>
        </w:rPr>
        <w:br w:type="page"/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972"/>
      </w:tblGrid>
      <w:tr w:rsidR="009A43F5" w:rsidRPr="009A43F5" w:rsidTr="00C203F8">
        <w:tc>
          <w:tcPr>
            <w:tcW w:w="4925" w:type="dxa"/>
          </w:tcPr>
          <w:p w:rsidR="009A43F5" w:rsidRPr="009A43F5" w:rsidRDefault="009A43F5" w:rsidP="009A43F5">
            <w:pPr>
              <w:keepNext/>
              <w:keepLines/>
              <w:outlineLvl w:val="0"/>
              <w:rPr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4997" w:type="dxa"/>
            <w:hideMark/>
          </w:tcPr>
          <w:p w:rsidR="009A43F5" w:rsidRPr="009A43F5" w:rsidRDefault="009A43F5" w:rsidP="009A43F5">
            <w:pPr>
              <w:keepNext/>
              <w:keepLines/>
              <w:jc w:val="right"/>
              <w:outlineLvl w:val="0"/>
              <w:rPr>
                <w:b/>
                <w:bCs/>
                <w:color w:val="365F91"/>
                <w:sz w:val="28"/>
                <w:szCs w:val="28"/>
              </w:rPr>
            </w:pPr>
            <w:r w:rsidRPr="009A43F5">
              <w:rPr>
                <w:bCs/>
                <w:sz w:val="28"/>
                <w:szCs w:val="28"/>
              </w:rPr>
              <w:t>ПРИЛОЖЕНИЕ 2</w:t>
            </w:r>
          </w:p>
        </w:tc>
      </w:tr>
    </w:tbl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A43F5" w:rsidRPr="009A43F5" w:rsidRDefault="009A43F5" w:rsidP="009A43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>Согласие</w:t>
      </w:r>
    </w:p>
    <w:p w:rsidR="009A43F5" w:rsidRPr="009A43F5" w:rsidRDefault="009A43F5" w:rsidP="009A43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 xml:space="preserve">на раскрытие информации об инвесторе (инициаторе инвестиционного проекта) </w:t>
      </w:r>
      <w:r w:rsidRPr="009A43F5">
        <w:rPr>
          <w:rFonts w:eastAsia="Calibri"/>
          <w:color w:val="000000"/>
          <w:sz w:val="28"/>
          <w:szCs w:val="28"/>
        </w:rPr>
        <w:br/>
        <w:t>и (или) инвестиционном проекте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A43F5">
        <w:rPr>
          <w:sz w:val="28"/>
          <w:szCs w:val="28"/>
        </w:rPr>
        <w:t xml:space="preserve">Администрации Сеченовского муниципального </w:t>
      </w:r>
      <w:r w:rsidRPr="009A43F5">
        <w:rPr>
          <w:sz w:val="28"/>
          <w:szCs w:val="28"/>
        </w:rPr>
        <w:br/>
        <w:t>(городского) округа Нижегородской области,</w:t>
      </w: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A43F5">
        <w:rPr>
          <w:sz w:val="28"/>
          <w:szCs w:val="28"/>
        </w:rPr>
        <w:t>АО «Корпорация развития Нижегородской области»,</w:t>
      </w:r>
    </w:p>
    <w:p w:rsidR="009A43F5" w:rsidRPr="009A43F5" w:rsidRDefault="009A43F5" w:rsidP="009A43F5">
      <w:pPr>
        <w:widowControl w:val="0"/>
        <w:autoSpaceDE w:val="0"/>
        <w:autoSpaceDN w:val="0"/>
        <w:rPr>
          <w:sz w:val="20"/>
          <w:szCs w:val="20"/>
        </w:rPr>
      </w:pPr>
    </w:p>
    <w:p w:rsidR="009A43F5" w:rsidRPr="009A43F5" w:rsidRDefault="009A43F5" w:rsidP="009A43F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A43F5">
        <w:rPr>
          <w:sz w:val="28"/>
          <w:szCs w:val="28"/>
        </w:rPr>
        <w:t xml:space="preserve"> «____»____________20__г.</w:t>
      </w:r>
    </w:p>
    <w:p w:rsidR="009A43F5" w:rsidRPr="009A43F5" w:rsidRDefault="009A43F5" w:rsidP="009A43F5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A43F5">
        <w:rPr>
          <w:rFonts w:eastAsia="Calibri"/>
          <w:color w:val="000000"/>
          <w:sz w:val="28"/>
          <w:szCs w:val="28"/>
        </w:rPr>
        <w:t>______________________________________________________________________</w:t>
      </w:r>
    </w:p>
    <w:p w:rsidR="009A43F5" w:rsidRPr="009A43F5" w:rsidRDefault="009A43F5" w:rsidP="009A43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9A43F5">
        <w:rPr>
          <w:rFonts w:eastAsia="Calibri"/>
          <w:color w:val="000000"/>
          <w:sz w:val="28"/>
          <w:szCs w:val="28"/>
          <w:vertAlign w:val="superscript"/>
        </w:rPr>
        <w:t>(полное и сокращенное наименование юридического лица)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>______________________________________________________________________,</w:t>
      </w:r>
    </w:p>
    <w:p w:rsidR="009A43F5" w:rsidRPr="009A43F5" w:rsidRDefault="009A43F5" w:rsidP="009A43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9A43F5">
        <w:rPr>
          <w:rFonts w:eastAsia="Calibri"/>
          <w:color w:val="000000"/>
          <w:sz w:val="28"/>
          <w:szCs w:val="28"/>
          <w:vertAlign w:val="superscript"/>
        </w:rPr>
        <w:t>(адрес (место нахождения))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>основной государственный регистрационный номер (ОГРН) _____________________,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 xml:space="preserve">идентификационный номер налогоплательщика (ИНН) ____________________, 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>код причины постановки на учет (КПП) ______________________ (далее − Инвестор), в лице___________________________________________________,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9A43F5">
        <w:rPr>
          <w:rFonts w:eastAsia="Calibri"/>
          <w:color w:val="000000"/>
          <w:sz w:val="28"/>
          <w:szCs w:val="28"/>
          <w:vertAlign w:val="superscript"/>
        </w:rPr>
        <w:t xml:space="preserve">(должность руководителя, фамилия, имя, отчество (если имеется) полностью) 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>действующего на основании_____________________________________________,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9A43F5">
        <w:rPr>
          <w:rFonts w:eastAsia="Calibri"/>
          <w:color w:val="000000"/>
          <w:sz w:val="28"/>
          <w:szCs w:val="28"/>
          <w:vertAlign w:val="superscript"/>
        </w:rPr>
        <w:t xml:space="preserve">(документ, подтверждающий полномочия лица (устав, доверенность и др.)) 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A43F5">
        <w:rPr>
          <w:rFonts w:eastAsia="Calibri"/>
          <w:color w:val="000000"/>
          <w:sz w:val="28"/>
          <w:szCs w:val="28"/>
        </w:rPr>
        <w:t xml:space="preserve">в соответствии с законодательством Российской Федерации настоящим даю Администрации Сеченовского </w:t>
      </w:r>
      <w:r w:rsidRPr="009A43F5">
        <w:rPr>
          <w:sz w:val="28"/>
          <w:szCs w:val="28"/>
        </w:rPr>
        <w:t>муниципального  округа</w:t>
      </w:r>
      <w:r w:rsidRPr="009A43F5">
        <w:rPr>
          <w:rFonts w:eastAsia="Calibri"/>
          <w:color w:val="000000"/>
          <w:sz w:val="28"/>
          <w:szCs w:val="28"/>
        </w:rPr>
        <w:t xml:space="preserve"> Нижегородской области (далее – Администрация) и 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− Информация), неограниченному кругу лиц.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Инвестор дает Администрации и Корпорации согласие на раскрытие следующей Информации: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руководящем(их) органе(ах) Инвестора, телефон, факс, электронный адрес, сайт;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об инвестиционном проекте, в том числе: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стоимости инвестиционного проекта;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lastRenderedPageBreak/>
        <w:t>- об объеме привлеченных инвестиций;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стадиях реализации инвестиционного проекта;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сроках реализации инвестиционного проекта;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ходе реализации инвестиционного проекта;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достижении значений социально-экономических показателей;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- о количестве создаваемых рабочих мест.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Инвестор дает Администрации и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Настоящее согласие дается в целях: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Администрация и Корпорация вправе в необходимом объеме раскрывать для совершения вышеуказанных действий Информацию об Инвесторе и (или) инвестиционном проекте третьим лицам, а также представлять им соответствующие документы, содержащие такую Информацию.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Настоящее согласие действует в течение ______ (_____) лет со дня его оформления.</w:t>
      </w:r>
    </w:p>
    <w:p w:rsidR="009A43F5" w:rsidRPr="009A43F5" w:rsidRDefault="009A43F5" w:rsidP="009A43F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>______________________________________________________________________</w:t>
      </w:r>
    </w:p>
    <w:p w:rsidR="009A43F5" w:rsidRPr="009A43F5" w:rsidRDefault="009A43F5" w:rsidP="009A43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9A43F5">
        <w:rPr>
          <w:rFonts w:eastAsia="Calibri"/>
          <w:color w:val="000000"/>
          <w:sz w:val="28"/>
          <w:szCs w:val="28"/>
          <w:vertAlign w:val="superscript"/>
        </w:rPr>
        <w:t>(Должность руководителя, фамилия, имя, отчество (если имеется) полностью, подпись, дата)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43F5">
        <w:rPr>
          <w:rFonts w:eastAsia="Calibri"/>
          <w:sz w:val="28"/>
          <w:szCs w:val="28"/>
        </w:rPr>
        <w:t xml:space="preserve">М.П. </w:t>
      </w:r>
      <w:r w:rsidRPr="009A43F5">
        <w:rPr>
          <w:rFonts w:eastAsia="Calibri"/>
          <w:szCs w:val="28"/>
        </w:rPr>
        <w:t>(при наличии печати)</w:t>
      </w:r>
    </w:p>
    <w:p w:rsidR="009A43F5" w:rsidRPr="009A43F5" w:rsidRDefault="009A43F5" w:rsidP="009A43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2502" w:rsidRPr="00A12424" w:rsidRDefault="003A2502" w:rsidP="00A12424">
      <w:pPr>
        <w:jc w:val="right"/>
        <w:rPr>
          <w:sz w:val="28"/>
          <w:szCs w:val="28"/>
        </w:rPr>
      </w:pPr>
    </w:p>
    <w:sectPr w:rsidR="003A2502" w:rsidRPr="00A12424" w:rsidSect="003A2502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CE" w:rsidRDefault="009A43CE" w:rsidP="00B6139B">
      <w:r>
        <w:separator/>
      </w:r>
    </w:p>
  </w:endnote>
  <w:endnote w:type="continuationSeparator" w:id="0">
    <w:p w:rsidR="009A43CE" w:rsidRDefault="009A43C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CE" w:rsidRDefault="009A43CE" w:rsidP="00B6139B">
      <w:r>
        <w:separator/>
      </w:r>
    </w:p>
  </w:footnote>
  <w:footnote w:type="continuationSeparator" w:id="0">
    <w:p w:rsidR="009A43CE" w:rsidRDefault="009A43C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9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3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6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1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3"/>
  </w:num>
  <w:num w:numId="4">
    <w:abstractNumId w:val="6"/>
  </w:num>
  <w:num w:numId="5">
    <w:abstractNumId w:val="22"/>
  </w:num>
  <w:num w:numId="6">
    <w:abstractNumId w:val="18"/>
  </w:num>
  <w:num w:numId="7">
    <w:abstractNumId w:val="28"/>
  </w:num>
  <w:num w:numId="8">
    <w:abstractNumId w:val="19"/>
  </w:num>
  <w:num w:numId="9">
    <w:abstractNumId w:val="0"/>
  </w:num>
  <w:num w:numId="10">
    <w:abstractNumId w:val="30"/>
  </w:num>
  <w:num w:numId="11">
    <w:abstractNumId w:val="14"/>
  </w:num>
  <w:num w:numId="12">
    <w:abstractNumId w:val="3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5"/>
  </w:num>
  <w:num w:numId="16">
    <w:abstractNumId w:val="12"/>
  </w:num>
  <w:num w:numId="17">
    <w:abstractNumId w:val="23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32"/>
  </w:num>
  <w:num w:numId="23">
    <w:abstractNumId w:val="27"/>
  </w:num>
  <w:num w:numId="24">
    <w:abstractNumId w:val="11"/>
  </w:num>
  <w:num w:numId="25">
    <w:abstractNumId w:val="21"/>
  </w:num>
  <w:num w:numId="26">
    <w:abstractNumId w:val="10"/>
  </w:num>
  <w:num w:numId="27">
    <w:abstractNumId w:val="7"/>
  </w:num>
  <w:num w:numId="28">
    <w:abstractNumId w:val="2"/>
  </w:num>
  <w:num w:numId="29">
    <w:abstractNumId w:val="24"/>
  </w:num>
  <w:num w:numId="30">
    <w:abstractNumId w:val="13"/>
  </w:num>
  <w:num w:numId="31">
    <w:abstractNumId w:val="4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3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26173"/>
    <w:rsid w:val="00232615"/>
    <w:rsid w:val="00232E1D"/>
    <w:rsid w:val="00237E3F"/>
    <w:rsid w:val="0024223D"/>
    <w:rsid w:val="00243151"/>
    <w:rsid w:val="00245A38"/>
    <w:rsid w:val="00252027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2502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6B88"/>
    <w:rsid w:val="004670ED"/>
    <w:rsid w:val="00476F07"/>
    <w:rsid w:val="004770FF"/>
    <w:rsid w:val="00490AE2"/>
    <w:rsid w:val="004B208F"/>
    <w:rsid w:val="004B4986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6AB4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4A6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38DA"/>
    <w:rsid w:val="00AC43A9"/>
    <w:rsid w:val="00AE16A1"/>
    <w:rsid w:val="00AE4071"/>
    <w:rsid w:val="00AE53C6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42B"/>
    <w:rsid w:val="00D273A9"/>
    <w:rsid w:val="00D332C5"/>
    <w:rsid w:val="00D35EE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02E6-48A4-4537-BD3A-8190607D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2023-12-21T08:18:00Z</cp:lastPrinted>
  <dcterms:created xsi:type="dcterms:W3CDTF">2023-12-18T11:45:00Z</dcterms:created>
  <dcterms:modified xsi:type="dcterms:W3CDTF">2023-12-21T08:18:00Z</dcterms:modified>
</cp:coreProperties>
</file>